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84499E" w:rsidTr="0084499E">
        <w:trPr>
          <w:cantSplit/>
          <w:trHeight w:hRule="exact" w:val="851"/>
        </w:trPr>
        <w:tc>
          <w:tcPr>
            <w:tcW w:w="9639" w:type="dxa"/>
            <w:gridSpan w:val="4"/>
            <w:vAlign w:val="bottom"/>
          </w:tcPr>
          <w:p w:rsidR="0084499E" w:rsidRPr="0084499E" w:rsidRDefault="0084499E" w:rsidP="0084499E">
            <w:pPr>
              <w:suppressAutoHyphens w:val="0"/>
              <w:spacing w:after="20"/>
              <w:jc w:val="center"/>
              <w:rPr>
                <w:b/>
                <w:sz w:val="28"/>
                <w:szCs w:val="28"/>
                <w:lang w:val="mk-MK"/>
              </w:rPr>
            </w:pPr>
            <w:r w:rsidRPr="0084499E">
              <w:rPr>
                <w:b/>
                <w:sz w:val="28"/>
                <w:szCs w:val="28"/>
                <w:lang w:val="mk-MK"/>
              </w:rPr>
              <w:t>неофицијален превод од англиски</w:t>
            </w:r>
          </w:p>
        </w:tc>
      </w:tr>
      <w:tr w:rsidR="00C9007B" w:rsidTr="0084499E">
        <w:trPr>
          <w:cantSplit/>
          <w:trHeight w:hRule="exact" w:val="851"/>
        </w:trPr>
        <w:tc>
          <w:tcPr>
            <w:tcW w:w="1276" w:type="dxa"/>
            <w:tcBorders>
              <w:bottom w:val="single" w:sz="4" w:space="0" w:color="auto"/>
            </w:tcBorders>
            <w:vAlign w:val="bottom"/>
          </w:tcPr>
          <w:p w:rsidR="00C9007B" w:rsidRDefault="00C9007B" w:rsidP="0056590E">
            <w:pPr>
              <w:spacing w:after="80"/>
            </w:pPr>
          </w:p>
        </w:tc>
        <w:tc>
          <w:tcPr>
            <w:tcW w:w="2268" w:type="dxa"/>
            <w:tcBorders>
              <w:bottom w:val="single" w:sz="4" w:space="0" w:color="auto"/>
            </w:tcBorders>
            <w:vAlign w:val="bottom"/>
          </w:tcPr>
          <w:p w:rsidR="00C9007B" w:rsidRDefault="0084499E" w:rsidP="0084499E">
            <w:pPr>
              <w:spacing w:after="80" w:line="300" w:lineRule="exact"/>
              <w:rPr>
                <w:b/>
                <w:sz w:val="24"/>
                <w:szCs w:val="24"/>
              </w:rPr>
            </w:pPr>
            <w:r>
              <w:rPr>
                <w:sz w:val="28"/>
                <w:szCs w:val="28"/>
                <w:lang w:val="mk-MK"/>
              </w:rPr>
              <w:t>Обединети нации</w:t>
            </w:r>
          </w:p>
        </w:tc>
        <w:tc>
          <w:tcPr>
            <w:tcW w:w="6095" w:type="dxa"/>
            <w:gridSpan w:val="2"/>
            <w:tcBorders>
              <w:bottom w:val="single" w:sz="4" w:space="0" w:color="auto"/>
            </w:tcBorders>
            <w:vAlign w:val="bottom"/>
          </w:tcPr>
          <w:p w:rsidR="00C9007B" w:rsidRDefault="00BC6102" w:rsidP="00BC6102">
            <w:pPr>
              <w:suppressAutoHyphens w:val="0"/>
              <w:spacing w:after="20"/>
              <w:jc w:val="right"/>
            </w:pPr>
            <w:r w:rsidRPr="00BC6102">
              <w:rPr>
                <w:sz w:val="40"/>
              </w:rPr>
              <w:t>CRPD</w:t>
            </w:r>
            <w:r>
              <w:t>/C/GC/3</w:t>
            </w:r>
          </w:p>
        </w:tc>
      </w:tr>
      <w:tr w:rsidR="00C9007B" w:rsidTr="0056590E">
        <w:trPr>
          <w:cantSplit/>
          <w:trHeight w:hRule="exact" w:val="2835"/>
        </w:trPr>
        <w:tc>
          <w:tcPr>
            <w:tcW w:w="1276" w:type="dxa"/>
            <w:tcBorders>
              <w:top w:val="single" w:sz="4" w:space="0" w:color="auto"/>
              <w:bottom w:val="single" w:sz="12" w:space="0" w:color="auto"/>
            </w:tcBorders>
          </w:tcPr>
          <w:p w:rsidR="00C9007B" w:rsidRDefault="00C9007B" w:rsidP="0056590E">
            <w:pPr>
              <w:spacing w:before="120"/>
              <w:jc w:val="center"/>
            </w:pPr>
            <w:r>
              <w:rPr>
                <w:noProof/>
                <w:lang w:val="en-US"/>
              </w:rPr>
              <w:drawing>
                <wp:inline distT="0" distB="0" distL="0" distR="0" wp14:anchorId="5470845E" wp14:editId="7B92DA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84499E" w:rsidP="0056590E">
            <w:pPr>
              <w:spacing w:before="120" w:line="380" w:lineRule="exact"/>
              <w:rPr>
                <w:b/>
                <w:sz w:val="34"/>
                <w:szCs w:val="40"/>
              </w:rPr>
            </w:pPr>
            <w:r>
              <w:rPr>
                <w:b/>
                <w:sz w:val="34"/>
                <w:szCs w:val="40"/>
                <w:lang w:val="mk-MK"/>
              </w:rPr>
              <w:t>Конвенција за правата на лицата со попреченост</w:t>
            </w:r>
          </w:p>
          <w:p w:rsidR="00C9007B" w:rsidRDefault="00C9007B" w:rsidP="0056590E">
            <w:pPr>
              <w:spacing w:before="120" w:line="420" w:lineRule="exact"/>
            </w:pPr>
          </w:p>
        </w:tc>
        <w:tc>
          <w:tcPr>
            <w:tcW w:w="2835" w:type="dxa"/>
            <w:tcBorders>
              <w:top w:val="single" w:sz="4" w:space="0" w:color="auto"/>
              <w:bottom w:val="single" w:sz="12" w:space="0" w:color="auto"/>
            </w:tcBorders>
          </w:tcPr>
          <w:p w:rsidR="00C9007B" w:rsidRDefault="0084499E" w:rsidP="00BC6102">
            <w:pPr>
              <w:suppressAutoHyphens w:val="0"/>
              <w:spacing w:before="240" w:line="240" w:lineRule="exact"/>
            </w:pPr>
            <w:r>
              <w:rPr>
                <w:lang w:val="mk-MK"/>
              </w:rPr>
              <w:t>Дистр</w:t>
            </w:r>
            <w:r w:rsidR="00BC6102">
              <w:t xml:space="preserve">.: </w:t>
            </w:r>
            <w:r>
              <w:rPr>
                <w:lang w:val="mk-MK"/>
              </w:rPr>
              <w:t>Општа</w:t>
            </w:r>
          </w:p>
          <w:p w:rsidR="00BC6102" w:rsidRDefault="00BC6102" w:rsidP="00BC6102">
            <w:pPr>
              <w:suppressAutoHyphens w:val="0"/>
            </w:pPr>
            <w:r>
              <w:t xml:space="preserve">25 </w:t>
            </w:r>
            <w:r w:rsidR="0084499E">
              <w:rPr>
                <w:lang w:val="mk-MK"/>
              </w:rPr>
              <w:t>ноември</w:t>
            </w:r>
            <w:r>
              <w:t xml:space="preserve"> 2016</w:t>
            </w:r>
          </w:p>
          <w:p w:rsidR="00BC6102" w:rsidRDefault="00BC6102" w:rsidP="00BC6102">
            <w:pPr>
              <w:suppressAutoHyphens w:val="0"/>
            </w:pPr>
          </w:p>
          <w:p w:rsidR="00BC6102" w:rsidRDefault="0084499E" w:rsidP="0084499E">
            <w:pPr>
              <w:suppressAutoHyphens w:val="0"/>
            </w:pPr>
            <w:r>
              <w:rPr>
                <w:lang w:val="mk-MK"/>
              </w:rPr>
              <w:t>Оригинал</w:t>
            </w:r>
            <w:r w:rsidR="00BC6102">
              <w:t xml:space="preserve">: </w:t>
            </w:r>
            <w:r>
              <w:rPr>
                <w:lang w:val="mk-MK"/>
              </w:rPr>
              <w:t>англиски</w:t>
            </w:r>
          </w:p>
        </w:tc>
      </w:tr>
    </w:tbl>
    <w:p w:rsidR="00BC6102" w:rsidRPr="00BC6102" w:rsidRDefault="0084499E" w:rsidP="00BC6102">
      <w:pPr>
        <w:spacing w:before="120"/>
        <w:rPr>
          <w:rFonts w:eastAsia="Times New Roman"/>
          <w:b/>
          <w:sz w:val="24"/>
          <w:szCs w:val="24"/>
        </w:rPr>
      </w:pPr>
      <w:r>
        <w:rPr>
          <w:rFonts w:eastAsia="Times New Roman"/>
          <w:b/>
          <w:sz w:val="24"/>
          <w:szCs w:val="24"/>
          <w:lang w:val="mk-MK"/>
        </w:rPr>
        <w:t>Комитет за пр</w:t>
      </w:r>
      <w:r w:rsidR="001440DB">
        <w:rPr>
          <w:rFonts w:eastAsia="Times New Roman"/>
          <w:b/>
          <w:sz w:val="24"/>
          <w:szCs w:val="24"/>
          <w:lang w:val="mk-MK"/>
        </w:rPr>
        <w:t>а</w:t>
      </w:r>
      <w:r>
        <w:rPr>
          <w:rFonts w:eastAsia="Times New Roman"/>
          <w:b/>
          <w:sz w:val="24"/>
          <w:szCs w:val="24"/>
          <w:lang w:val="mk-MK"/>
        </w:rPr>
        <w:t>вата на лицата со попреченост</w:t>
      </w:r>
    </w:p>
    <w:p w:rsidR="00BC6102" w:rsidRPr="00BC6102" w:rsidRDefault="00BC6102" w:rsidP="00BC6102">
      <w:pPr>
        <w:pStyle w:val="HChG"/>
      </w:pPr>
      <w:r w:rsidRPr="00BC6102">
        <w:tab/>
      </w:r>
      <w:r w:rsidRPr="00BC6102">
        <w:tab/>
      </w:r>
      <w:r w:rsidR="0084499E">
        <w:rPr>
          <w:lang w:val="mk-MK"/>
        </w:rPr>
        <w:t xml:space="preserve">Општ коментар бр. </w:t>
      </w:r>
      <w:r w:rsidRPr="00BC6102">
        <w:t xml:space="preserve">3 (2016) </w:t>
      </w:r>
      <w:r w:rsidR="0084499E">
        <w:rPr>
          <w:lang w:val="mk-MK"/>
        </w:rPr>
        <w:t>за жени и девојчиња со попреченост</w:t>
      </w:r>
    </w:p>
    <w:p w:rsidR="00BC6102" w:rsidRPr="00BC6102" w:rsidRDefault="00BC6102" w:rsidP="00BC6102">
      <w:pPr>
        <w:pStyle w:val="SingleTxtG"/>
      </w:pPr>
      <w:r w:rsidRPr="00BC6102">
        <w:t>1.</w:t>
      </w:r>
      <w:r w:rsidRPr="00BC6102">
        <w:tab/>
      </w:r>
      <w:r w:rsidR="001440DB" w:rsidRPr="001440DB">
        <w:rPr>
          <w:lang w:val="mk-MK"/>
        </w:rPr>
        <w:t>Овој општ коментар беше подготвен од страна на Комитетот за правата на лицата со попреченост во согласност со правилото 47 од неговиот деловник, кој наведува дека Комитетот може да подготви општи коментари за различни членови и одредби од Конвенцијата со цел да им помогне на државите членки во исполнувањето на нивните обврски за известување, и со ставовите 54-57 од неговите методи на работа</w:t>
      </w:r>
      <w:r w:rsidRPr="00BC6102">
        <w:t>.</w:t>
      </w:r>
    </w:p>
    <w:p w:rsidR="00BC6102" w:rsidRPr="00BC6102" w:rsidRDefault="00BC6102" w:rsidP="00BC6102">
      <w:pPr>
        <w:pStyle w:val="SingleTxtG"/>
      </w:pPr>
      <w:r w:rsidRPr="00BC6102">
        <w:t>2.</w:t>
      </w:r>
      <w:r w:rsidRPr="00BC6102">
        <w:tab/>
      </w:r>
      <w:r w:rsidR="0039626A" w:rsidRPr="0039626A">
        <w:rPr>
          <w:lang w:val="mk-MK"/>
        </w:rPr>
        <w:t xml:space="preserve">Постојат силни докази кои покажуваат дека жените и девојчињата со попреченост се соочуваат со бариери во повеќето области на животот. Овие бариери создаваат ситуации на повеќекратни и интерсекциски форми на дискриминација врз жените и девојчињата со попреченост, особено во однос на: еднаков пристап до образование, економски можности, </w:t>
      </w:r>
      <w:r w:rsidR="00B5214C" w:rsidRPr="00F37DBD">
        <w:rPr>
          <w:lang w:val="mk-MK"/>
        </w:rPr>
        <w:t>општествена</w:t>
      </w:r>
      <w:r w:rsidR="0039626A" w:rsidRPr="00F37DBD">
        <w:rPr>
          <w:lang w:val="mk-MK"/>
        </w:rPr>
        <w:t xml:space="preserve"> интеракција</w:t>
      </w:r>
      <w:r w:rsidR="0039626A">
        <w:rPr>
          <w:lang w:val="mk-MK"/>
        </w:rPr>
        <w:t xml:space="preserve"> </w:t>
      </w:r>
      <w:r w:rsidR="0039626A" w:rsidRPr="0039626A">
        <w:rPr>
          <w:lang w:val="mk-MK"/>
        </w:rPr>
        <w:t>и правда; еднакво признавање пред законот</w:t>
      </w:r>
      <w:r w:rsidRPr="00BC6102">
        <w:t>;</w:t>
      </w:r>
      <w:r w:rsidRPr="00C36D1F">
        <w:rPr>
          <w:rStyle w:val="FootnoteReference"/>
        </w:rPr>
        <w:footnoteReference w:id="1"/>
      </w:r>
      <w:r w:rsidRPr="00BC6102">
        <w:t xml:space="preserve"> </w:t>
      </w:r>
      <w:r w:rsidR="0039626A" w:rsidRPr="0039626A">
        <w:rPr>
          <w:lang w:val="mk-MK"/>
        </w:rPr>
        <w:t xml:space="preserve">и </w:t>
      </w:r>
      <w:r w:rsidR="0039626A">
        <w:rPr>
          <w:lang w:val="mk-MK"/>
        </w:rPr>
        <w:t>можноста</w:t>
      </w:r>
      <w:r w:rsidR="0039626A" w:rsidRPr="0039626A">
        <w:rPr>
          <w:lang w:val="mk-MK"/>
        </w:rPr>
        <w:t xml:space="preserve"> да учествуваат во политиката и да имаат контрола врз сопствениот живот во низа контексти, на пример во однос на здравствената заштита, вклучувајќи ги услугите за сексуално и репродуктивно здравје и каде и со кого сакаат да живеат</w:t>
      </w:r>
      <w:r w:rsidRPr="00BC6102">
        <w:t>.</w:t>
      </w:r>
    </w:p>
    <w:p w:rsidR="00BC6102" w:rsidRPr="00BC6102" w:rsidRDefault="00BC6102" w:rsidP="00BC6102">
      <w:pPr>
        <w:pStyle w:val="HChG"/>
      </w:pPr>
      <w:r w:rsidRPr="00BC6102">
        <w:tab/>
        <w:t>I.</w:t>
      </w:r>
      <w:r w:rsidRPr="00BC6102">
        <w:tab/>
      </w:r>
      <w:r w:rsidR="0039626A">
        <w:rPr>
          <w:lang w:val="mk-MK"/>
        </w:rPr>
        <w:t>Вовед</w:t>
      </w:r>
    </w:p>
    <w:p w:rsidR="00BC6102" w:rsidRPr="00BC6102" w:rsidRDefault="00BC6102" w:rsidP="00BC6102">
      <w:pPr>
        <w:pStyle w:val="SingleTxtG"/>
      </w:pPr>
      <w:r w:rsidRPr="00BC6102">
        <w:t>3.</w:t>
      </w:r>
      <w:r w:rsidRPr="00BC6102">
        <w:tab/>
      </w:r>
      <w:r w:rsidR="0039626A" w:rsidRPr="0039626A">
        <w:rPr>
          <w:lang w:val="mk-MK"/>
        </w:rPr>
        <w:t>Меѓународните и национални закони и политики за попреченост историски ги занемаруваа аспектите поврзани со жените и девојчињата со попреченост. И законите и политиките кои се однесуваат на жените традиционално ја игнорираа попреченоста. Оваа невидливост ја одржа во живот ситуацијата на повеќекратни и интересекциски форми на дискриминација врз жените и девојчињата со опреченост</w:t>
      </w:r>
      <w:r w:rsidRPr="00BC6102">
        <w:t>.</w:t>
      </w:r>
      <w:r w:rsidRPr="00C36D1F">
        <w:rPr>
          <w:rStyle w:val="FootnoteReference"/>
        </w:rPr>
        <w:footnoteReference w:id="2"/>
      </w:r>
      <w:r w:rsidRPr="00BC6102">
        <w:t xml:space="preserve"> </w:t>
      </w:r>
      <w:r w:rsidR="0039626A" w:rsidRPr="0039626A">
        <w:rPr>
          <w:lang w:val="mk-MK"/>
        </w:rPr>
        <w:t>Жените со попреченост честопати се дискриминирани врз основа на пол и / или попреченост, како и по други основи</w:t>
      </w:r>
      <w:r w:rsidR="00263C87">
        <w:t>.</w:t>
      </w:r>
    </w:p>
    <w:p w:rsidR="00BC6102" w:rsidRPr="00BC6102" w:rsidRDefault="00BC6102" w:rsidP="00BC6102">
      <w:pPr>
        <w:pStyle w:val="SingleTxtG"/>
      </w:pPr>
      <w:r w:rsidRPr="00BC6102">
        <w:lastRenderedPageBreak/>
        <w:t>4.</w:t>
      </w:r>
      <w:r w:rsidRPr="00BC6102">
        <w:tab/>
      </w:r>
      <w:r w:rsidR="008E49E3" w:rsidRPr="008E49E3">
        <w:rPr>
          <w:lang w:val="mk-MK"/>
        </w:rPr>
        <w:t>Во овој општ коментар се користат следните изрази:</w:t>
      </w:r>
    </w:p>
    <w:p w:rsidR="00BC6102" w:rsidRPr="00BC6102" w:rsidRDefault="00BC6102" w:rsidP="00BC6102">
      <w:pPr>
        <w:pStyle w:val="SingleTxtG"/>
      </w:pPr>
      <w:r>
        <w:tab/>
      </w:r>
      <w:r w:rsidRPr="00BC6102">
        <w:t>(a)</w:t>
      </w:r>
      <w:r w:rsidRPr="00BC6102">
        <w:tab/>
      </w:r>
      <w:r w:rsidR="008E49E3" w:rsidRPr="008E49E3">
        <w:rPr>
          <w:lang w:val="mk-MK"/>
        </w:rPr>
        <w:t>"Жени со попреченост" се однесува на сите жени, девојчиња и адолесцентки со попреченост</w:t>
      </w:r>
      <w:r w:rsidRPr="00BC6102">
        <w:t>;</w:t>
      </w:r>
    </w:p>
    <w:p w:rsidR="00BC6102" w:rsidRPr="00BC6102" w:rsidRDefault="00BC6102" w:rsidP="00BC6102">
      <w:pPr>
        <w:pStyle w:val="SingleTxtG"/>
      </w:pPr>
      <w:r>
        <w:tab/>
      </w:r>
      <w:r w:rsidR="008E49E3">
        <w:t>(б</w:t>
      </w:r>
      <w:r w:rsidRPr="00BC6102">
        <w:t>)</w:t>
      </w:r>
      <w:r w:rsidRPr="00BC6102">
        <w:tab/>
      </w:r>
      <w:r w:rsidR="008E49E3" w:rsidRPr="008E49E3">
        <w:rPr>
          <w:lang w:val="mk-MK"/>
        </w:rPr>
        <w:t>"Пол" и "род", при што "пол" се однесува на биолошките разлики а "род" се однесува на карактеристиките што едно општество или култура ги смета како машки или женски</w:t>
      </w:r>
      <w:r w:rsidRPr="00BC6102">
        <w:t xml:space="preserve">; </w:t>
      </w:r>
    </w:p>
    <w:p w:rsidR="00BC6102" w:rsidRPr="00BC6102" w:rsidRDefault="00BC6102" w:rsidP="00BC6102">
      <w:pPr>
        <w:pStyle w:val="SingleTxtG"/>
      </w:pPr>
      <w:r>
        <w:tab/>
      </w:r>
      <w:r w:rsidR="008E49E3">
        <w:t>(в</w:t>
      </w:r>
      <w:r w:rsidRPr="00BC6102">
        <w:t>)</w:t>
      </w:r>
      <w:r w:rsidRPr="00BC6102">
        <w:tab/>
      </w:r>
      <w:r w:rsidR="008E49E3" w:rsidRPr="008E49E3">
        <w:rPr>
          <w:lang w:val="mk-MK"/>
        </w:rPr>
        <w:t>"Повеќекратна дискриминација" се однесува на ситуација во која едно лице се соочува со дискриминација врз две или повеќе основи, што води до дискриминација која е влошена или потешка</w:t>
      </w:r>
      <w:r w:rsidRPr="00BC6102">
        <w:t>.</w:t>
      </w:r>
      <w:r w:rsidRPr="00C36D1F">
        <w:rPr>
          <w:rStyle w:val="FootnoteReference"/>
        </w:rPr>
        <w:footnoteReference w:id="3"/>
      </w:r>
      <w:r w:rsidRPr="00BC6102">
        <w:t xml:space="preserve"> </w:t>
      </w:r>
      <w:r w:rsidR="00987FF1" w:rsidRPr="00987FF1">
        <w:rPr>
          <w:lang w:val="mk-MK"/>
        </w:rPr>
        <w:t xml:space="preserve">"Интерсекциска дискриминација" се однесува на ситуација во која неколку основи меѓусебно делуваат истовремено на начин кој е неразделно поврзан. </w:t>
      </w:r>
      <w:r w:rsidR="001379EF" w:rsidRPr="001379EF">
        <w:rPr>
          <w:vertAlign w:val="superscript"/>
        </w:rPr>
        <w:footnoteReference w:id="4"/>
      </w:r>
      <w:r w:rsidR="00987FF1" w:rsidRPr="00987FF1">
        <w:rPr>
          <w:lang w:val="mk-MK"/>
        </w:rPr>
        <w:t>Основите на дискриминација вклучуваат возраст, попреченост, етничко, домородно, национално или социјално потекло, родов идентитет, политичко или друго мислење, раса, статус на бегалец, мигрант или барател на азил, вероисповед, пол и сексуална ориентација</w:t>
      </w:r>
      <w:r w:rsidRPr="00BC6102">
        <w:t>.</w:t>
      </w:r>
    </w:p>
    <w:p w:rsidR="00BC6102" w:rsidRPr="00BC6102" w:rsidRDefault="00BC6102" w:rsidP="00BC6102">
      <w:pPr>
        <w:pStyle w:val="SingleTxtG"/>
        <w:rPr>
          <w:rFonts w:eastAsia="Arial Unicode MS"/>
        </w:rPr>
      </w:pPr>
      <w:r w:rsidRPr="00BC6102">
        <w:rPr>
          <w:rFonts w:eastAsia="Arial Unicode MS"/>
        </w:rPr>
        <w:t>5.</w:t>
      </w:r>
      <w:r w:rsidRPr="00BC6102">
        <w:rPr>
          <w:rFonts w:eastAsia="Arial Unicode MS"/>
        </w:rPr>
        <w:tab/>
      </w:r>
      <w:r w:rsidR="00987FF1" w:rsidRPr="00987FF1">
        <w:rPr>
          <w:rFonts w:eastAsia="Arial Unicode MS"/>
          <w:lang w:val="mk-MK"/>
        </w:rPr>
        <w:t xml:space="preserve">Жените со попреченост не се хомогена група. Тие вклучуваат домородни жени; бегалцки, мигрантки, барателки на азил и внатрешно раселени жени; жени во притвор (болници, установи за </w:t>
      </w:r>
      <w:r w:rsidR="00987FF1">
        <w:rPr>
          <w:rFonts w:eastAsia="Arial Unicode MS"/>
          <w:lang w:val="mk-MK"/>
        </w:rPr>
        <w:t>живеење</w:t>
      </w:r>
      <w:r w:rsidR="00987FF1" w:rsidRPr="00987FF1">
        <w:rPr>
          <w:rFonts w:eastAsia="Arial Unicode MS"/>
          <w:lang w:val="mk-MK"/>
        </w:rPr>
        <w:t xml:space="preserve">, малолетнички или воспитно-поправни установи и затвори); жени кои живеат во сиромаштија; жени од различно етничко, верско и расно потекло; жени со повеќекратна попреченост и </w:t>
      </w:r>
      <w:r w:rsidR="00F37DBD" w:rsidRPr="00F37DBD">
        <w:rPr>
          <w:rFonts w:eastAsia="Arial Unicode MS"/>
          <w:lang w:val="mk-MK"/>
        </w:rPr>
        <w:t xml:space="preserve">сложен </w:t>
      </w:r>
      <w:r w:rsidR="00987FF1" w:rsidRPr="00F37DBD">
        <w:rPr>
          <w:rFonts w:eastAsia="Arial Unicode MS"/>
          <w:lang w:val="mk-MK"/>
        </w:rPr>
        <w:t>степен на поддршка; жени со албинизам; и лезбејки, бисексуални и трансродни жени, како и интерсексуални лица. Разно</w:t>
      </w:r>
      <w:r w:rsidR="00F37DBD">
        <w:rPr>
          <w:rFonts w:eastAsia="Arial Unicode MS"/>
          <w:lang w:val="mk-MK"/>
        </w:rPr>
        <w:t>личноста</w:t>
      </w:r>
      <w:r w:rsidR="00987FF1" w:rsidRPr="00F37DBD">
        <w:rPr>
          <w:rFonts w:eastAsia="Arial Unicode MS"/>
          <w:lang w:val="mk-MK"/>
        </w:rPr>
        <w:t xml:space="preserve"> на жените со попреченост исто така ги</w:t>
      </w:r>
      <w:r w:rsidR="00987FF1" w:rsidRPr="00987FF1">
        <w:rPr>
          <w:rFonts w:eastAsia="Arial Unicode MS"/>
          <w:lang w:val="mk-MK"/>
        </w:rPr>
        <w:t xml:space="preserve"> вклучува и сите видови на оневозможеност, односно физички, психосоцијални, интелектуални или сензорни состојби кои мож</w:t>
      </w:r>
      <w:r w:rsidR="00987FF1">
        <w:rPr>
          <w:rFonts w:eastAsia="Arial Unicode MS"/>
          <w:lang w:val="mk-MK"/>
        </w:rPr>
        <w:t>е</w:t>
      </w:r>
      <w:r w:rsidR="00987FF1" w:rsidRPr="00987FF1">
        <w:rPr>
          <w:rFonts w:eastAsia="Arial Unicode MS"/>
          <w:lang w:val="mk-MK"/>
        </w:rPr>
        <w:t xml:space="preserve"> или не </w:t>
      </w:r>
      <w:r w:rsidR="00F37DBD">
        <w:rPr>
          <w:rFonts w:eastAsia="Arial Unicode MS"/>
          <w:lang w:val="mk-MK"/>
        </w:rPr>
        <w:t xml:space="preserve">да </w:t>
      </w:r>
      <w:r w:rsidR="005A1C94">
        <w:rPr>
          <w:rFonts w:eastAsia="Arial Unicode MS"/>
          <w:lang w:val="mk-MK"/>
        </w:rPr>
        <w:t>предизвикуваат</w:t>
      </w:r>
      <w:r w:rsidR="00987FF1" w:rsidRPr="00987FF1">
        <w:rPr>
          <w:rFonts w:eastAsia="Arial Unicode MS"/>
          <w:lang w:val="mk-MK"/>
        </w:rPr>
        <w:t xml:space="preserve"> функционални ограничувања. Попреченоста се разбира како </w:t>
      </w:r>
      <w:r w:rsidR="00F37DBD">
        <w:rPr>
          <w:rFonts w:eastAsia="Arial Unicode MS"/>
          <w:lang w:val="mk-MK"/>
        </w:rPr>
        <w:t xml:space="preserve">социјален </w:t>
      </w:r>
      <w:r w:rsidR="00987FF1" w:rsidRPr="00987FF1">
        <w:rPr>
          <w:rFonts w:eastAsia="Arial Unicode MS"/>
          <w:lang w:val="mk-MK"/>
        </w:rPr>
        <w:t>резултат на интеракцијата помеѓу индивидуалн</w:t>
      </w:r>
      <w:r w:rsidR="00F37DBD">
        <w:rPr>
          <w:rFonts w:eastAsia="Arial Unicode MS"/>
          <w:lang w:val="mk-MK"/>
        </w:rPr>
        <w:t>ата</w:t>
      </w:r>
      <w:r w:rsidR="00987FF1" w:rsidRPr="00987FF1">
        <w:rPr>
          <w:rFonts w:eastAsia="Arial Unicode MS"/>
          <w:lang w:val="mk-MK"/>
        </w:rPr>
        <w:t xml:space="preserve"> оневозмож</w:t>
      </w:r>
      <w:r w:rsidR="00F37DBD">
        <w:rPr>
          <w:rFonts w:eastAsia="Arial Unicode MS"/>
          <w:lang w:val="mk-MK"/>
        </w:rPr>
        <w:t>еност</w:t>
      </w:r>
      <w:r w:rsidR="00987FF1" w:rsidRPr="00987FF1">
        <w:rPr>
          <w:rFonts w:eastAsia="Arial Unicode MS"/>
          <w:lang w:val="mk-MK"/>
        </w:rPr>
        <w:t xml:space="preserve"> и општественото и материјалното опкружување, како што е опишано во член 1 од Конвенцијата за правата на лицата со попреченост</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6.</w:t>
      </w:r>
      <w:r w:rsidRPr="00BC6102">
        <w:rPr>
          <w:rFonts w:eastAsia="Arial Unicode MS"/>
        </w:rPr>
        <w:tab/>
      </w:r>
      <w:r w:rsidR="005A1C94" w:rsidRPr="005A1C94">
        <w:rPr>
          <w:rFonts w:eastAsia="Arial Unicode MS"/>
          <w:lang w:val="mk-MK"/>
        </w:rPr>
        <w:t xml:space="preserve">Постепени промени во законите и политиките се случија </w:t>
      </w:r>
      <w:r w:rsidR="0028635F">
        <w:rPr>
          <w:rFonts w:eastAsia="Arial Unicode MS"/>
          <w:lang w:val="mk-MK"/>
        </w:rPr>
        <w:t>по</w:t>
      </w:r>
      <w:r w:rsidR="005A1C94" w:rsidRPr="005A1C94">
        <w:rPr>
          <w:rFonts w:eastAsia="Arial Unicode MS"/>
          <w:lang w:val="mk-MK"/>
        </w:rPr>
        <w:t xml:space="preserve"> 1980-тите </w:t>
      </w:r>
      <w:r w:rsidR="0028635F">
        <w:rPr>
          <w:rFonts w:eastAsia="Arial Unicode MS"/>
          <w:lang w:val="mk-MK"/>
        </w:rPr>
        <w:t>и</w:t>
      </w:r>
      <w:r w:rsidR="005A1C94" w:rsidRPr="005A1C94">
        <w:rPr>
          <w:rFonts w:eastAsia="Arial Unicode MS"/>
          <w:lang w:val="mk-MK"/>
        </w:rPr>
        <w:t xml:space="preserve"> </w:t>
      </w:r>
      <w:r w:rsidR="00F37DBD">
        <w:rPr>
          <w:rFonts w:eastAsia="Arial Unicode MS"/>
          <w:lang w:val="mk-MK"/>
        </w:rPr>
        <w:t xml:space="preserve">порасна </w:t>
      </w:r>
      <w:r w:rsidR="005A1C94" w:rsidRPr="005A1C94">
        <w:rPr>
          <w:rFonts w:eastAsia="Arial Unicode MS"/>
          <w:lang w:val="mk-MK"/>
        </w:rPr>
        <w:t>пр</w:t>
      </w:r>
      <w:r w:rsidR="0028635F">
        <w:rPr>
          <w:rFonts w:eastAsia="Arial Unicode MS"/>
          <w:lang w:val="mk-MK"/>
        </w:rPr>
        <w:t>и</w:t>
      </w:r>
      <w:r w:rsidR="005A1C94" w:rsidRPr="005A1C94">
        <w:rPr>
          <w:rFonts w:eastAsia="Arial Unicode MS"/>
          <w:lang w:val="mk-MK"/>
        </w:rPr>
        <w:t>знавањето на жените со попреченост. Јуриспруденцијата по Конвенцијата за правата на детето и Конвенцијата за елиминација на сите форми на дискриминација врз жените ги истакна загриженостите кои треба да се решат во врска со жените и девојчињата со попреченост и препораките што треба да се спроведат. На ниво на политики, разни тела на Обединетите нации започнаа да се осврнуваат на проблемите со кои се соочуваат жените со попреченост и низа регионални стратегии за решавање на инклузивниот развој ги вклучуваат</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7.</w:t>
      </w:r>
      <w:r w:rsidRPr="00BC6102">
        <w:rPr>
          <w:rFonts w:eastAsia="Arial Unicode MS"/>
        </w:rPr>
        <w:tab/>
      </w:r>
      <w:r w:rsidR="0028635F" w:rsidRPr="0028635F">
        <w:rPr>
          <w:rFonts w:eastAsia="Arial Unicode MS"/>
          <w:lang w:val="mk-MK"/>
        </w:rPr>
        <w:t>Член 6 од Конвенцијата за правата на лицата со попреченост е одговор на недост</w:t>
      </w:r>
      <w:r w:rsidR="00F37DBD">
        <w:rPr>
          <w:rFonts w:eastAsia="Arial Unicode MS"/>
          <w:lang w:val="mk-MK"/>
        </w:rPr>
        <w:t>игот</w:t>
      </w:r>
      <w:r w:rsidR="0028635F" w:rsidRPr="0028635F">
        <w:rPr>
          <w:rFonts w:eastAsia="Arial Unicode MS"/>
          <w:lang w:val="mk-MK"/>
        </w:rPr>
        <w:t xml:space="preserve"> на признавање на правата на жените и девојчињата со попреченост кои работеа напорно за да го вклучат тој член во конвенцијата. Членот 6 го зајакнува недискриминаторскиот пристап на Конвенцијата, особено во однос на жените и девојчињата, и бара државите членки да </w:t>
      </w:r>
      <w:r w:rsidR="009B088C">
        <w:rPr>
          <w:rFonts w:eastAsia="Arial Unicode MS"/>
          <w:lang w:val="mk-MK"/>
        </w:rPr>
        <w:t>одат подалеку</w:t>
      </w:r>
      <w:r w:rsidR="0028635F" w:rsidRPr="0028635F">
        <w:rPr>
          <w:rFonts w:eastAsia="Arial Unicode MS"/>
          <w:lang w:val="mk-MK"/>
        </w:rPr>
        <w:t xml:space="preserve"> од воздржување од преземање дискриминаторски дејствија </w:t>
      </w:r>
      <w:r w:rsidR="009B088C">
        <w:rPr>
          <w:rFonts w:eastAsia="Arial Unicode MS"/>
          <w:lang w:val="mk-MK"/>
        </w:rPr>
        <w:t>кон</w:t>
      </w:r>
      <w:r w:rsidR="0028635F" w:rsidRPr="0028635F">
        <w:rPr>
          <w:rFonts w:eastAsia="Arial Unicode MS"/>
          <w:lang w:val="mk-MK"/>
        </w:rPr>
        <w:t xml:space="preserve"> усвојување мерки насочени кон развој, унапредување и зајакнување на жените и девојчињата со попреченост и </w:t>
      </w:r>
      <w:r w:rsidR="009B088C">
        <w:rPr>
          <w:rFonts w:eastAsia="Arial Unicode MS"/>
          <w:lang w:val="mk-MK"/>
        </w:rPr>
        <w:t>унапредување</w:t>
      </w:r>
      <w:r w:rsidR="0028635F" w:rsidRPr="0028635F">
        <w:rPr>
          <w:rFonts w:eastAsia="Arial Unicode MS"/>
          <w:lang w:val="mk-MK"/>
        </w:rPr>
        <w:t xml:space="preserve"> мерки кои целат да ги зајакнат преку </w:t>
      </w:r>
      <w:r w:rsidR="00F37DBD">
        <w:rPr>
          <w:rFonts w:eastAsia="Arial Unicode MS"/>
          <w:lang w:val="mk-MK"/>
        </w:rPr>
        <w:t xml:space="preserve">нивно </w:t>
      </w:r>
      <w:r w:rsidR="0028635F" w:rsidRPr="0028635F">
        <w:rPr>
          <w:rFonts w:eastAsia="Arial Unicode MS"/>
          <w:lang w:val="mk-MK"/>
        </w:rPr>
        <w:t xml:space="preserve">признавање како посебни носители на права, обезбедување начини нивниот глас да биде слушнат и да </w:t>
      </w:r>
      <w:r w:rsidR="009B088C">
        <w:rPr>
          <w:rFonts w:eastAsia="Arial Unicode MS"/>
          <w:lang w:val="mk-MK"/>
        </w:rPr>
        <w:t>имаат</w:t>
      </w:r>
      <w:r w:rsidR="0028635F" w:rsidRPr="0028635F">
        <w:rPr>
          <w:rFonts w:eastAsia="Arial Unicode MS"/>
          <w:lang w:val="mk-MK"/>
        </w:rPr>
        <w:t xml:space="preserve"> деловна способност, да ја подигаат нивната самодоверба и зголемат нивната моќ и </w:t>
      </w:r>
      <w:r w:rsidR="0028635F" w:rsidRPr="0028635F">
        <w:rPr>
          <w:rFonts w:eastAsia="Arial Unicode MS"/>
          <w:lang w:val="mk-MK"/>
        </w:rPr>
        <w:lastRenderedPageBreak/>
        <w:t>овластувањ</w:t>
      </w:r>
      <w:r w:rsidR="00F37DBD">
        <w:rPr>
          <w:rFonts w:eastAsia="Arial Unicode MS"/>
          <w:lang w:val="mk-MK"/>
        </w:rPr>
        <w:t>а</w:t>
      </w:r>
      <w:r w:rsidR="0028635F" w:rsidRPr="0028635F">
        <w:rPr>
          <w:rFonts w:eastAsia="Arial Unicode MS"/>
          <w:lang w:val="mk-MK"/>
        </w:rPr>
        <w:t xml:space="preserve"> за донесување одлуки во сите области кои влијаат врз нивниот живот. Членот 6 треба да ги води државите членки </w:t>
      </w:r>
      <w:r w:rsidR="009B088C">
        <w:rPr>
          <w:rFonts w:eastAsia="Arial Unicode MS"/>
          <w:lang w:val="mk-MK"/>
        </w:rPr>
        <w:t>во</w:t>
      </w:r>
      <w:r w:rsidR="0028635F" w:rsidRPr="0028635F">
        <w:rPr>
          <w:rFonts w:eastAsia="Arial Unicode MS"/>
          <w:lang w:val="mk-MK"/>
        </w:rPr>
        <w:t xml:space="preserve"> усогласување</w:t>
      </w:r>
      <w:r w:rsidR="009B088C">
        <w:rPr>
          <w:rFonts w:eastAsia="Arial Unicode MS"/>
          <w:lang w:val="mk-MK"/>
        </w:rPr>
        <w:t>то</w:t>
      </w:r>
      <w:r w:rsidR="0028635F" w:rsidRPr="0028635F">
        <w:rPr>
          <w:rFonts w:eastAsia="Arial Unicode MS"/>
          <w:lang w:val="mk-MK"/>
        </w:rPr>
        <w:t xml:space="preserve"> </w:t>
      </w:r>
      <w:r w:rsidR="00F37DBD">
        <w:rPr>
          <w:rFonts w:eastAsia="Arial Unicode MS"/>
          <w:lang w:val="mk-MK"/>
        </w:rPr>
        <w:t>со</w:t>
      </w:r>
      <w:r w:rsidR="0028635F" w:rsidRPr="0028635F">
        <w:rPr>
          <w:rFonts w:eastAsia="Arial Unicode MS"/>
          <w:lang w:val="mk-MK"/>
        </w:rPr>
        <w:t xml:space="preserve"> нивните обврски од Конвенцијата за унапредување, заштита и исполнување на човековите права на жените и девојчињата со попреченост, од перспектива на пристап заснован врз човекови права и развој</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8.</w:t>
      </w:r>
      <w:r w:rsidRPr="00BC6102">
        <w:rPr>
          <w:rFonts w:eastAsia="Arial Unicode MS"/>
        </w:rPr>
        <w:tab/>
      </w:r>
      <w:r w:rsidR="000E45C9" w:rsidRPr="000E45C9">
        <w:rPr>
          <w:rFonts w:eastAsia="Arial Unicode MS"/>
          <w:lang w:val="mk-MK"/>
        </w:rPr>
        <w:t xml:space="preserve">Родовата еднаквост е централна за човековите права. Еднаквоста е основен принцип на човековите права </w:t>
      </w:r>
      <w:r w:rsidR="006C6114">
        <w:rPr>
          <w:rFonts w:eastAsia="Arial Unicode MS"/>
          <w:lang w:val="mk-MK"/>
        </w:rPr>
        <w:t xml:space="preserve">и </w:t>
      </w:r>
      <w:r w:rsidR="000E45C9" w:rsidRPr="000E45C9">
        <w:rPr>
          <w:rFonts w:eastAsia="Arial Unicode MS"/>
          <w:lang w:val="mk-MK"/>
        </w:rPr>
        <w:t xml:space="preserve">е неразделив </w:t>
      </w:r>
      <w:r w:rsidR="00F37DBD">
        <w:rPr>
          <w:rFonts w:eastAsia="Arial Unicode MS"/>
          <w:lang w:val="mk-MK"/>
        </w:rPr>
        <w:t xml:space="preserve">од </w:t>
      </w:r>
      <w:r w:rsidR="000E45C9" w:rsidRPr="000E45C9">
        <w:rPr>
          <w:rFonts w:eastAsia="Arial Unicode MS"/>
          <w:lang w:val="mk-MK"/>
        </w:rPr>
        <w:t xml:space="preserve">и </w:t>
      </w:r>
      <w:r w:rsidR="006C6114">
        <w:rPr>
          <w:rFonts w:eastAsia="Arial Unicode MS"/>
          <w:lang w:val="mk-MK"/>
        </w:rPr>
        <w:t xml:space="preserve">врзан со </w:t>
      </w:r>
      <w:r w:rsidR="000E45C9" w:rsidRPr="000E45C9">
        <w:rPr>
          <w:rFonts w:eastAsia="Arial Unicode MS"/>
          <w:lang w:val="mk-MK"/>
        </w:rPr>
        <w:t>контекст</w:t>
      </w:r>
      <w:r w:rsidR="006C6114">
        <w:rPr>
          <w:rFonts w:eastAsia="Arial Unicode MS"/>
          <w:lang w:val="mk-MK"/>
        </w:rPr>
        <w:t>от</w:t>
      </w:r>
      <w:r w:rsidR="000E45C9" w:rsidRPr="000E45C9">
        <w:rPr>
          <w:rFonts w:eastAsia="Arial Unicode MS"/>
          <w:lang w:val="mk-MK"/>
        </w:rPr>
        <w:t xml:space="preserve">. Обезбедувањето на човековите права на жените бара, прво и основно, сеопфатно разбирање на општествените структури и односи на моќта кои ги одредуваат законите и политиките, како и економската и општествената динамика, животот на семејството и заедницата и културните верувања. Родовите стереотипи може да го ограничат капацитетот на жените да ги развијат своите способности, да водат професионална кариера и да прават избори за својот живот и животни планови. </w:t>
      </w:r>
      <w:r w:rsidR="000F6215">
        <w:rPr>
          <w:rFonts w:eastAsia="Arial Unicode MS"/>
          <w:lang w:val="mk-MK"/>
        </w:rPr>
        <w:t xml:space="preserve">Како </w:t>
      </w:r>
      <w:r w:rsidR="000E45C9" w:rsidRPr="000E45C9">
        <w:rPr>
          <w:rFonts w:eastAsia="Arial Unicode MS"/>
          <w:lang w:val="mk-MK"/>
        </w:rPr>
        <w:t xml:space="preserve">непријателските / негативните </w:t>
      </w:r>
      <w:r w:rsidR="000F6215">
        <w:rPr>
          <w:rFonts w:eastAsia="Arial Unicode MS"/>
          <w:lang w:val="mk-MK"/>
        </w:rPr>
        <w:t xml:space="preserve">така </w:t>
      </w:r>
      <w:r w:rsidR="000E45C9" w:rsidRPr="000E45C9">
        <w:rPr>
          <w:rFonts w:eastAsia="Arial Unicode MS"/>
          <w:lang w:val="mk-MK"/>
        </w:rPr>
        <w:t>и навидум бенигни</w:t>
      </w:r>
      <w:r w:rsidR="000F6215">
        <w:rPr>
          <w:rFonts w:eastAsia="Arial Unicode MS"/>
          <w:lang w:val="mk-MK"/>
        </w:rPr>
        <w:t>те</w:t>
      </w:r>
      <w:r w:rsidR="000E45C9" w:rsidRPr="000E45C9">
        <w:rPr>
          <w:rFonts w:eastAsia="Arial Unicode MS"/>
          <w:lang w:val="mk-MK"/>
        </w:rPr>
        <w:t xml:space="preserve"> стереотипи можат да бидат штетни. Штетните родови стереотипи треба да се препознаат и да се решат со цел да се унапред</w:t>
      </w:r>
      <w:r w:rsidR="006C6114">
        <w:rPr>
          <w:rFonts w:eastAsia="Arial Unicode MS"/>
          <w:lang w:val="mk-MK"/>
        </w:rPr>
        <w:t>и</w:t>
      </w:r>
      <w:r w:rsidR="000E45C9" w:rsidRPr="000E45C9">
        <w:rPr>
          <w:rFonts w:eastAsia="Arial Unicode MS"/>
          <w:lang w:val="mk-MK"/>
        </w:rPr>
        <w:t xml:space="preserve"> родовата еднаквост. Конвенцијата втемелува обврска за борба против стереотипите, предрасудите и штетните практики поврзани со лицата со попречено</w:t>
      </w:r>
      <w:r w:rsidR="000F6215">
        <w:rPr>
          <w:rFonts w:eastAsia="Arial Unicode MS"/>
          <w:lang w:val="mk-MK"/>
        </w:rPr>
        <w:t>с</w:t>
      </w:r>
      <w:r w:rsidR="000E45C9" w:rsidRPr="000E45C9">
        <w:rPr>
          <w:rFonts w:eastAsia="Arial Unicode MS"/>
          <w:lang w:val="mk-MK"/>
        </w:rPr>
        <w:t xml:space="preserve">т, вклучувајќи ги и </w:t>
      </w:r>
      <w:r w:rsidR="000F6215">
        <w:rPr>
          <w:rFonts w:eastAsia="Arial Unicode MS"/>
          <w:lang w:val="mk-MK"/>
        </w:rPr>
        <w:t>тие</w:t>
      </w:r>
      <w:r w:rsidR="000E45C9" w:rsidRPr="000E45C9">
        <w:rPr>
          <w:rFonts w:eastAsia="Arial Unicode MS"/>
          <w:lang w:val="mk-MK"/>
        </w:rPr>
        <w:t xml:space="preserve"> врз основа на пол и возраст, во сите области на животот</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9.</w:t>
      </w:r>
      <w:r w:rsidRPr="00BC6102">
        <w:rPr>
          <w:rFonts w:eastAsia="Arial Unicode MS"/>
        </w:rPr>
        <w:tab/>
      </w:r>
      <w:r w:rsidR="006C6114" w:rsidRPr="006C6114">
        <w:rPr>
          <w:rFonts w:eastAsia="Arial Unicode MS"/>
          <w:lang w:val="mk-MK"/>
        </w:rPr>
        <w:t xml:space="preserve">Член 6 е обврзувачка одредба за недискриминација и еднаквост која недвосмислено ја забранува дискриминацијата врз жените со попреченост и промовира еднаквост на можностите и еднаквост на исходот. Жените и девојчињата со попреченост </w:t>
      </w:r>
      <w:r w:rsidR="000F6215">
        <w:rPr>
          <w:rFonts w:eastAsia="Arial Unicode MS"/>
          <w:lang w:val="mk-MK"/>
        </w:rPr>
        <w:t xml:space="preserve">е </w:t>
      </w:r>
      <w:r w:rsidR="006C6114" w:rsidRPr="006C6114">
        <w:rPr>
          <w:rFonts w:eastAsia="Arial Unicode MS"/>
          <w:lang w:val="mk-MK"/>
        </w:rPr>
        <w:t>поверојатно да бидат дискриминирани отколку мажите и момчињата со попреченост</w:t>
      </w:r>
      <w:r w:rsidR="006C6114">
        <w:rPr>
          <w:rFonts w:eastAsia="Arial Unicode MS"/>
          <w:lang w:val="mk-MK"/>
        </w:rPr>
        <w:t>,</w:t>
      </w:r>
      <w:r w:rsidR="006C6114" w:rsidRPr="006C6114">
        <w:rPr>
          <w:rFonts w:eastAsia="Arial Unicode MS"/>
          <w:lang w:val="mk-MK"/>
        </w:rPr>
        <w:t xml:space="preserve"> како и жените и девојчињата без попреченост</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10.</w:t>
      </w:r>
      <w:r w:rsidRPr="00BC6102">
        <w:rPr>
          <w:rFonts w:eastAsia="Arial Unicode MS"/>
        </w:rPr>
        <w:tab/>
      </w:r>
      <w:r w:rsidR="006C6114" w:rsidRPr="006C6114">
        <w:rPr>
          <w:rFonts w:eastAsia="Arial Unicode MS"/>
          <w:lang w:val="mk-MK"/>
        </w:rPr>
        <w:t xml:space="preserve">Комитетот забележува дека придонесите </w:t>
      </w:r>
      <w:r w:rsidR="000F6215">
        <w:rPr>
          <w:rFonts w:eastAsia="Arial Unicode MS"/>
          <w:lang w:val="mk-MK"/>
        </w:rPr>
        <w:t xml:space="preserve">дадени за време </w:t>
      </w:r>
      <w:r w:rsidR="006C6114" w:rsidRPr="006C6114">
        <w:rPr>
          <w:rFonts w:eastAsia="Arial Unicode MS"/>
          <w:lang w:val="mk-MK"/>
        </w:rPr>
        <w:t>на полудневната општа расправа за жените и девојчињата со попреченост, одржана за време на неговата деветта се</w:t>
      </w:r>
      <w:r w:rsidR="000F6215">
        <w:rPr>
          <w:rFonts w:eastAsia="Arial Unicode MS"/>
          <w:lang w:val="mk-MK"/>
        </w:rPr>
        <w:t>дница</w:t>
      </w:r>
      <w:r w:rsidR="006C6114" w:rsidRPr="006C6114">
        <w:rPr>
          <w:rFonts w:eastAsia="Arial Unicode MS"/>
          <w:lang w:val="mk-MK"/>
        </w:rPr>
        <w:t xml:space="preserve"> во април 2013 година, истакнаа низа </w:t>
      </w:r>
      <w:r w:rsidR="000F6215">
        <w:rPr>
          <w:rFonts w:eastAsia="Arial Unicode MS"/>
          <w:lang w:val="mk-MK"/>
        </w:rPr>
        <w:t xml:space="preserve">теми </w:t>
      </w:r>
      <w:r w:rsidR="006C6114" w:rsidRPr="006C6114">
        <w:rPr>
          <w:rFonts w:eastAsia="Arial Unicode MS"/>
          <w:lang w:val="mk-MK"/>
        </w:rPr>
        <w:t>и идентификуваа три главни кои се однесуваат на заштитата на нивните човекови права: насилство, сексуално и репродуктивно здравје и права</w:t>
      </w:r>
      <w:r w:rsidR="000F6215">
        <w:rPr>
          <w:rFonts w:eastAsia="Arial Unicode MS"/>
          <w:lang w:val="mk-MK"/>
        </w:rPr>
        <w:t>,</w:t>
      </w:r>
      <w:r w:rsidR="006C6114" w:rsidRPr="006C6114">
        <w:rPr>
          <w:rFonts w:eastAsia="Arial Unicode MS"/>
          <w:lang w:val="mk-MK"/>
        </w:rPr>
        <w:t xml:space="preserve"> и дискриминација. Понатаму, во своите заклучни согледувања за жените со попреченост, Комитетот има изразено загриженост </w:t>
      </w:r>
      <w:r w:rsidR="000F6215">
        <w:rPr>
          <w:rFonts w:eastAsia="Arial Unicode MS"/>
          <w:lang w:val="mk-MK"/>
        </w:rPr>
        <w:t>поради</w:t>
      </w:r>
      <w:r w:rsidR="006C6114" w:rsidRPr="006C6114">
        <w:rPr>
          <w:rFonts w:eastAsia="Arial Unicode MS"/>
          <w:lang w:val="mk-MK"/>
        </w:rPr>
        <w:t xml:space="preserve">: преваленцата на повеќекратна дискриминација и интерсекциска дискриминација </w:t>
      </w:r>
      <w:r w:rsidR="000F6215">
        <w:rPr>
          <w:rFonts w:eastAsia="Arial Unicode MS"/>
          <w:lang w:val="mk-MK"/>
        </w:rPr>
        <w:t>врз</w:t>
      </w:r>
      <w:r w:rsidR="006C6114" w:rsidRPr="006C6114">
        <w:rPr>
          <w:rFonts w:eastAsia="Arial Unicode MS"/>
          <w:lang w:val="mk-MK"/>
        </w:rPr>
        <w:t xml:space="preserve"> жените со попреченост</w:t>
      </w:r>
      <w:r w:rsidRPr="00BC6102">
        <w:rPr>
          <w:rFonts w:eastAsia="Arial Unicode MS"/>
        </w:rPr>
        <w:t>;</w:t>
      </w:r>
      <w:r w:rsidRPr="00C36D1F">
        <w:rPr>
          <w:rStyle w:val="FootnoteReference"/>
        </w:rPr>
        <w:footnoteReference w:id="5"/>
      </w:r>
      <w:r w:rsidRPr="00BC6102">
        <w:rPr>
          <w:rFonts w:eastAsia="Arial Unicode MS"/>
        </w:rPr>
        <w:t xml:space="preserve"> </w:t>
      </w:r>
      <w:r w:rsidR="006C6114" w:rsidRPr="006C6114">
        <w:rPr>
          <w:rFonts w:eastAsia="Arial Unicode MS"/>
          <w:lang w:val="mk-MK"/>
        </w:rPr>
        <w:t>дискриминацијата што ја доживеале жените и девојчињата со попореченост поради нивниот род, попреченост и други фактори</w:t>
      </w:r>
      <w:r w:rsidR="006C6114" w:rsidRPr="006C6114">
        <w:rPr>
          <w:rFonts w:eastAsia="Arial Unicode MS"/>
          <w:vertAlign w:val="superscript"/>
        </w:rPr>
        <w:t xml:space="preserve"> </w:t>
      </w:r>
      <w:r w:rsidRPr="00C36D1F">
        <w:rPr>
          <w:rStyle w:val="FootnoteReference"/>
        </w:rPr>
        <w:footnoteReference w:id="6"/>
      </w:r>
      <w:r w:rsidRPr="00BC6102">
        <w:rPr>
          <w:rFonts w:eastAsia="Arial Unicode MS"/>
        </w:rPr>
        <w:t xml:space="preserve"> </w:t>
      </w:r>
      <w:r w:rsidR="006C6114" w:rsidRPr="006C6114">
        <w:rPr>
          <w:rFonts w:eastAsia="Arial Unicode MS"/>
          <w:lang w:val="mk-MK"/>
        </w:rPr>
        <w:t>кои не се доволно опфатени во законодавството и политиките</w:t>
      </w:r>
      <w:r w:rsidRPr="00BC6102">
        <w:rPr>
          <w:rFonts w:eastAsia="Arial Unicode MS"/>
        </w:rPr>
        <w:t>;</w:t>
      </w:r>
      <w:r w:rsidRPr="00C36D1F">
        <w:rPr>
          <w:rStyle w:val="FootnoteReference"/>
        </w:rPr>
        <w:footnoteReference w:id="7"/>
      </w:r>
      <w:r w:rsidRPr="00BC6102">
        <w:rPr>
          <w:rFonts w:eastAsia="Arial Unicode MS"/>
        </w:rPr>
        <w:t xml:space="preserve"> </w:t>
      </w:r>
      <w:r w:rsidR="006C6114">
        <w:rPr>
          <w:rFonts w:eastAsia="Arial Unicode MS"/>
          <w:lang w:val="mk-MK"/>
        </w:rPr>
        <w:t>правото на живот</w:t>
      </w:r>
      <w:r w:rsidRPr="00BC6102">
        <w:rPr>
          <w:rFonts w:eastAsia="Arial Unicode MS"/>
        </w:rPr>
        <w:t>;</w:t>
      </w:r>
      <w:r w:rsidRPr="00C36D1F">
        <w:rPr>
          <w:rStyle w:val="FootnoteReference"/>
        </w:rPr>
        <w:footnoteReference w:id="8"/>
      </w:r>
      <w:r w:rsidRPr="00BC6102">
        <w:rPr>
          <w:rFonts w:eastAsia="Arial Unicode MS"/>
        </w:rPr>
        <w:t xml:space="preserve"> </w:t>
      </w:r>
      <w:r w:rsidR="006C6114">
        <w:rPr>
          <w:rFonts w:eastAsia="Arial Unicode MS"/>
          <w:lang w:val="mk-MK"/>
        </w:rPr>
        <w:t>еднаквото призна</w:t>
      </w:r>
      <w:r w:rsidR="001379EF">
        <w:rPr>
          <w:rFonts w:eastAsia="Arial Unicode MS"/>
          <w:lang w:val="mk-MK"/>
        </w:rPr>
        <w:t>ва</w:t>
      </w:r>
      <w:r w:rsidR="006C6114">
        <w:rPr>
          <w:rFonts w:eastAsia="Arial Unicode MS"/>
          <w:lang w:val="mk-MK"/>
        </w:rPr>
        <w:t>ње пред законот</w:t>
      </w:r>
      <w:r w:rsidRPr="00BC6102">
        <w:rPr>
          <w:rFonts w:eastAsia="Arial Unicode MS"/>
        </w:rPr>
        <w:t>;</w:t>
      </w:r>
      <w:r w:rsidRPr="00C36D1F">
        <w:rPr>
          <w:rStyle w:val="FootnoteReference"/>
        </w:rPr>
        <w:footnoteReference w:id="9"/>
      </w:r>
      <w:r w:rsidRPr="00BC6102">
        <w:rPr>
          <w:rFonts w:eastAsia="Arial Unicode MS"/>
        </w:rPr>
        <w:t xml:space="preserve"> </w:t>
      </w:r>
      <w:r w:rsidR="001379EF">
        <w:rPr>
          <w:rFonts w:eastAsia="Arial Unicode MS"/>
          <w:lang w:val="mk-MK"/>
        </w:rPr>
        <w:t>опстојувањето</w:t>
      </w:r>
      <w:r w:rsidR="00036A9D" w:rsidRPr="00036A9D">
        <w:rPr>
          <w:rFonts w:eastAsia="Arial Unicode MS"/>
          <w:lang w:val="mk-MK"/>
        </w:rPr>
        <w:t xml:space="preserve"> на насилството врз жен</w:t>
      </w:r>
      <w:r w:rsidR="000F6215">
        <w:rPr>
          <w:rFonts w:eastAsia="Arial Unicode MS"/>
          <w:lang w:val="mk-MK"/>
        </w:rPr>
        <w:t>ите и девојчињата со попреченост,</w:t>
      </w:r>
      <w:r w:rsidRPr="00C36D1F">
        <w:rPr>
          <w:rStyle w:val="FootnoteReference"/>
        </w:rPr>
        <w:footnoteReference w:id="10"/>
      </w:r>
      <w:r w:rsidRPr="00BC6102">
        <w:rPr>
          <w:rFonts w:eastAsia="Arial Unicode MS"/>
        </w:rPr>
        <w:t xml:space="preserve"> </w:t>
      </w:r>
      <w:r w:rsidR="00036A9D">
        <w:rPr>
          <w:rFonts w:eastAsia="Arial Unicode MS"/>
          <w:lang w:val="mk-MK"/>
        </w:rPr>
        <w:t>вклучително сексуално насилство</w:t>
      </w:r>
      <w:r w:rsidRPr="00C36D1F">
        <w:rPr>
          <w:rStyle w:val="FootnoteReference"/>
        </w:rPr>
        <w:footnoteReference w:id="11"/>
      </w:r>
      <w:r w:rsidRPr="00BC6102">
        <w:rPr>
          <w:rFonts w:eastAsia="Arial Unicode MS"/>
        </w:rPr>
        <w:t xml:space="preserve"> </w:t>
      </w:r>
      <w:r w:rsidR="00036A9D">
        <w:rPr>
          <w:rFonts w:eastAsia="Arial Unicode MS"/>
          <w:lang w:val="mk-MK"/>
        </w:rPr>
        <w:t>и злоупотреба</w:t>
      </w:r>
      <w:r w:rsidRPr="00BC6102">
        <w:rPr>
          <w:rFonts w:eastAsia="Arial Unicode MS"/>
        </w:rPr>
        <w:t>;</w:t>
      </w:r>
      <w:r w:rsidRPr="00C36D1F">
        <w:rPr>
          <w:rStyle w:val="FootnoteReference"/>
        </w:rPr>
        <w:footnoteReference w:id="12"/>
      </w:r>
      <w:r w:rsidRPr="00BC6102">
        <w:rPr>
          <w:rFonts w:eastAsia="Arial Unicode MS"/>
        </w:rPr>
        <w:t xml:space="preserve"> </w:t>
      </w:r>
      <w:r w:rsidR="00036A9D">
        <w:rPr>
          <w:rFonts w:eastAsia="Arial Unicode MS"/>
          <w:lang w:val="mk-MK"/>
        </w:rPr>
        <w:t>присилна стерилизација</w:t>
      </w:r>
      <w:r w:rsidRPr="00BC6102">
        <w:rPr>
          <w:rFonts w:eastAsia="Arial Unicode MS"/>
        </w:rPr>
        <w:t>;</w:t>
      </w:r>
      <w:r w:rsidRPr="00C36D1F">
        <w:rPr>
          <w:rStyle w:val="FootnoteReference"/>
        </w:rPr>
        <w:footnoteReference w:id="13"/>
      </w:r>
      <w:r w:rsidRPr="00BC6102">
        <w:rPr>
          <w:rFonts w:eastAsia="Arial Unicode MS"/>
        </w:rPr>
        <w:t xml:space="preserve"> </w:t>
      </w:r>
      <w:r w:rsidR="00036A9D" w:rsidRPr="00036A9D">
        <w:rPr>
          <w:rFonts w:eastAsia="Arial Unicode MS"/>
          <w:lang w:val="mk-MK"/>
        </w:rPr>
        <w:t>осакатување на женски гениталии</w:t>
      </w:r>
      <w:r w:rsidRPr="00BC6102">
        <w:rPr>
          <w:rFonts w:eastAsia="Arial Unicode MS"/>
        </w:rPr>
        <w:t>;</w:t>
      </w:r>
      <w:r w:rsidRPr="00C36D1F">
        <w:rPr>
          <w:rStyle w:val="FootnoteReference"/>
        </w:rPr>
        <w:footnoteReference w:id="14"/>
      </w:r>
      <w:r w:rsidRPr="00BC6102">
        <w:rPr>
          <w:rFonts w:eastAsia="Arial Unicode MS"/>
        </w:rPr>
        <w:t xml:space="preserve"> </w:t>
      </w:r>
      <w:r w:rsidR="00036A9D">
        <w:rPr>
          <w:rFonts w:eastAsia="Arial Unicode MS"/>
          <w:lang w:val="mk-MK"/>
        </w:rPr>
        <w:t>сексуална и економска експлоатација</w:t>
      </w:r>
      <w:r w:rsidRPr="00BC6102">
        <w:rPr>
          <w:rFonts w:eastAsia="Arial Unicode MS"/>
        </w:rPr>
        <w:t>;</w:t>
      </w:r>
      <w:r w:rsidRPr="00C36D1F">
        <w:rPr>
          <w:rStyle w:val="FootnoteReference"/>
        </w:rPr>
        <w:footnoteReference w:id="15"/>
      </w:r>
      <w:r w:rsidRPr="00BC6102">
        <w:rPr>
          <w:rFonts w:eastAsia="Arial Unicode MS"/>
        </w:rPr>
        <w:t xml:space="preserve"> </w:t>
      </w:r>
      <w:r w:rsidR="00036A9D">
        <w:rPr>
          <w:rFonts w:eastAsia="Arial Unicode MS"/>
          <w:lang w:val="mk-MK"/>
        </w:rPr>
        <w:t>институтионализација</w:t>
      </w:r>
      <w:r w:rsidRPr="00BC6102">
        <w:rPr>
          <w:rFonts w:eastAsia="Arial Unicode MS"/>
        </w:rPr>
        <w:t>;</w:t>
      </w:r>
      <w:r w:rsidRPr="00C36D1F">
        <w:rPr>
          <w:rStyle w:val="FootnoteReference"/>
        </w:rPr>
        <w:footnoteReference w:id="16"/>
      </w:r>
      <w:r w:rsidRPr="00BC6102">
        <w:rPr>
          <w:rFonts w:eastAsia="Arial Unicode MS"/>
        </w:rPr>
        <w:t xml:space="preserve"> </w:t>
      </w:r>
      <w:r w:rsidR="00036A9D" w:rsidRPr="00036A9D">
        <w:rPr>
          <w:rFonts w:eastAsia="Arial Unicode MS"/>
          <w:lang w:val="mk-MK"/>
        </w:rPr>
        <w:t>немањето на или недоволното учество на жените со попреченост во процесите на донесување одлуки</w:t>
      </w:r>
      <w:r w:rsidR="00036A9D" w:rsidRPr="00036A9D">
        <w:rPr>
          <w:rFonts w:eastAsia="Arial Unicode MS"/>
          <w:vertAlign w:val="superscript"/>
        </w:rPr>
        <w:t xml:space="preserve"> </w:t>
      </w:r>
      <w:r w:rsidRPr="00C36D1F">
        <w:rPr>
          <w:rStyle w:val="FootnoteReference"/>
        </w:rPr>
        <w:footnoteReference w:id="17"/>
      </w:r>
      <w:r w:rsidRPr="00BC6102">
        <w:rPr>
          <w:rFonts w:eastAsia="Arial Unicode MS"/>
        </w:rPr>
        <w:t xml:space="preserve"> </w:t>
      </w:r>
      <w:r w:rsidR="00036A9D">
        <w:rPr>
          <w:rFonts w:eastAsia="Arial Unicode MS"/>
          <w:lang w:val="mk-MK"/>
        </w:rPr>
        <w:lastRenderedPageBreak/>
        <w:t>во јавниот и политичкиот живот</w:t>
      </w:r>
      <w:r w:rsidRPr="00BC6102">
        <w:rPr>
          <w:rFonts w:eastAsia="Arial Unicode MS"/>
        </w:rPr>
        <w:t>;</w:t>
      </w:r>
      <w:r w:rsidRPr="00C36D1F">
        <w:rPr>
          <w:rStyle w:val="FootnoteReference"/>
        </w:rPr>
        <w:footnoteReference w:id="18"/>
      </w:r>
      <w:r w:rsidRPr="00BC6102">
        <w:rPr>
          <w:rFonts w:eastAsia="Arial Unicode MS"/>
        </w:rPr>
        <w:t xml:space="preserve"> </w:t>
      </w:r>
      <w:r w:rsidR="00036A9D" w:rsidRPr="00036A9D">
        <w:rPr>
          <w:rFonts w:eastAsia="Arial Unicode MS"/>
          <w:lang w:val="mk-MK"/>
        </w:rPr>
        <w:t>недостаток на вклучување на родовата перспектива во политиките за попреченост</w:t>
      </w:r>
      <w:r w:rsidRPr="00BC6102">
        <w:rPr>
          <w:rFonts w:eastAsia="Arial Unicode MS"/>
        </w:rPr>
        <w:t>;</w:t>
      </w:r>
      <w:r w:rsidRPr="00C36D1F">
        <w:rPr>
          <w:rStyle w:val="FootnoteReference"/>
        </w:rPr>
        <w:footnoteReference w:id="19"/>
      </w:r>
      <w:r w:rsidRPr="00BC6102">
        <w:rPr>
          <w:rFonts w:eastAsia="Arial Unicode MS"/>
        </w:rPr>
        <w:t xml:space="preserve"> </w:t>
      </w:r>
      <w:r w:rsidR="00036A9D" w:rsidRPr="00036A9D">
        <w:rPr>
          <w:rFonts w:eastAsia="Arial Unicode MS"/>
          <w:lang w:val="mk-MK"/>
        </w:rPr>
        <w:t xml:space="preserve">недостаток на перспектива на права </w:t>
      </w:r>
      <w:r w:rsidR="00036A9D">
        <w:rPr>
          <w:rFonts w:eastAsia="Arial Unicode MS"/>
          <w:lang w:val="mk-MK"/>
        </w:rPr>
        <w:t>за</w:t>
      </w:r>
      <w:r w:rsidR="00036A9D" w:rsidRPr="00036A9D">
        <w:rPr>
          <w:rFonts w:eastAsia="Arial Unicode MS"/>
          <w:lang w:val="mk-MK"/>
        </w:rPr>
        <w:t xml:space="preserve"> попреченост во политиките за унапредување на родова</w:t>
      </w:r>
      <w:r w:rsidR="00036A9D">
        <w:rPr>
          <w:rFonts w:eastAsia="Arial Unicode MS"/>
          <w:lang w:val="mk-MK"/>
        </w:rPr>
        <w:t>та</w:t>
      </w:r>
      <w:r w:rsidR="001379EF">
        <w:rPr>
          <w:rFonts w:eastAsia="Arial Unicode MS"/>
          <w:lang w:val="mk-MK"/>
        </w:rPr>
        <w:t xml:space="preserve"> еднаквост;</w:t>
      </w:r>
      <w:r w:rsidRPr="00C36D1F">
        <w:rPr>
          <w:rStyle w:val="FootnoteReference"/>
        </w:rPr>
        <w:footnoteReference w:id="20"/>
      </w:r>
      <w:r w:rsidRPr="00BC6102">
        <w:rPr>
          <w:rFonts w:eastAsia="Arial Unicode MS"/>
        </w:rPr>
        <w:t xml:space="preserve"> </w:t>
      </w:r>
      <w:r w:rsidR="00036A9D" w:rsidRPr="00036A9D">
        <w:rPr>
          <w:rFonts w:eastAsia="Arial Unicode MS"/>
          <w:lang w:val="mk-MK"/>
        </w:rPr>
        <w:t xml:space="preserve">и недостатокот или недоволниот број на конкретни мерки за </w:t>
      </w:r>
      <w:r w:rsidR="000F6215">
        <w:rPr>
          <w:rFonts w:eastAsia="Arial Unicode MS"/>
          <w:lang w:val="mk-MK"/>
        </w:rPr>
        <w:t>унапредување</w:t>
      </w:r>
      <w:r w:rsidR="00036A9D" w:rsidRPr="00036A9D">
        <w:rPr>
          <w:rFonts w:eastAsia="Arial Unicode MS"/>
          <w:lang w:val="mk-MK"/>
        </w:rPr>
        <w:t xml:space="preserve"> на образованието и вработувањето на жените со попреченост</w:t>
      </w:r>
      <w:r w:rsidRPr="00BC6102">
        <w:rPr>
          <w:rFonts w:eastAsia="Arial Unicode MS"/>
        </w:rPr>
        <w:t>.</w:t>
      </w:r>
      <w:r w:rsidRPr="00C36D1F">
        <w:rPr>
          <w:rStyle w:val="FootnoteReference"/>
        </w:rPr>
        <w:footnoteReference w:id="21"/>
      </w:r>
    </w:p>
    <w:p w:rsidR="00BC6102" w:rsidRPr="00BC6102" w:rsidRDefault="00BC6102" w:rsidP="00BC6102">
      <w:pPr>
        <w:pStyle w:val="HChG"/>
      </w:pPr>
      <w:r w:rsidRPr="00BC6102">
        <w:tab/>
        <w:t>II.</w:t>
      </w:r>
      <w:r w:rsidRPr="00BC6102">
        <w:tab/>
      </w:r>
      <w:r w:rsidR="00ED19F9">
        <w:rPr>
          <w:lang w:val="mk-MK"/>
        </w:rPr>
        <w:t>Нормативна содржина</w:t>
      </w:r>
    </w:p>
    <w:p w:rsidR="00BC6102" w:rsidRPr="00BC6102" w:rsidRDefault="00BC6102" w:rsidP="00BC6102">
      <w:pPr>
        <w:pStyle w:val="SingleTxtG"/>
        <w:rPr>
          <w:rFonts w:eastAsia="Arial Unicode MS"/>
        </w:rPr>
      </w:pPr>
      <w:r w:rsidRPr="00BC6102">
        <w:rPr>
          <w:rFonts w:eastAsia="Arial Unicode MS"/>
        </w:rPr>
        <w:t>11.</w:t>
      </w:r>
      <w:r w:rsidRPr="00BC6102">
        <w:rPr>
          <w:rFonts w:eastAsia="Arial Unicode MS"/>
        </w:rPr>
        <w:tab/>
      </w:r>
      <w:r w:rsidR="004C5C52" w:rsidRPr="004C5C52">
        <w:rPr>
          <w:rFonts w:eastAsia="Arial Unicode MS"/>
          <w:lang w:val="mk-MK"/>
        </w:rPr>
        <w:t xml:space="preserve">Овој општ коментар </w:t>
      </w:r>
      <w:r w:rsidR="008E783C">
        <w:rPr>
          <w:rFonts w:eastAsia="Arial Unicode MS"/>
          <w:lang w:val="mk-MK"/>
        </w:rPr>
        <w:t xml:space="preserve">го </w:t>
      </w:r>
      <w:r w:rsidR="004C5C52" w:rsidRPr="004C5C52">
        <w:rPr>
          <w:rFonts w:eastAsia="Arial Unicode MS"/>
          <w:lang w:val="mk-MK"/>
        </w:rPr>
        <w:t>одразува толкување</w:t>
      </w:r>
      <w:r w:rsidR="008E783C">
        <w:rPr>
          <w:rFonts w:eastAsia="Arial Unicode MS"/>
          <w:lang w:val="mk-MK"/>
        </w:rPr>
        <w:t>то</w:t>
      </w:r>
      <w:r w:rsidR="004C5C52" w:rsidRPr="004C5C52">
        <w:rPr>
          <w:rFonts w:eastAsia="Arial Unicode MS"/>
          <w:lang w:val="mk-MK"/>
        </w:rPr>
        <w:t xml:space="preserve"> на член 6 засновано врз општите принципи наведени во член 3 од Конвенцијата, имено: почитување на вроденото достоинство, индивидуална автономија, вклучувајќи и слобода на сопствен избор и самостојност на лицата; недискриминација; целосно и ефективно учество и вклучување во општеството; почитување на разликите и прифаќање на лицата со попреченост како дел од човечката разновидност и човештвото; еднаквост на можности; пристапност; еднаквост меѓу мажите и жените; и почитување на развојните капацитети на децата со попреченост и почитување на правото на децата со попреченост за зачувување на својот идентитет.</w:t>
      </w:r>
    </w:p>
    <w:p w:rsidR="00BC6102" w:rsidRPr="00BC6102" w:rsidRDefault="00BC6102" w:rsidP="00BC6102">
      <w:pPr>
        <w:pStyle w:val="SingleTxtG"/>
        <w:rPr>
          <w:rFonts w:eastAsia="Arial Unicode MS"/>
        </w:rPr>
      </w:pPr>
      <w:r w:rsidRPr="00BC6102">
        <w:rPr>
          <w:rFonts w:eastAsia="Arial Unicode MS"/>
        </w:rPr>
        <w:t>12.</w:t>
      </w:r>
      <w:r w:rsidRPr="00BC6102">
        <w:rPr>
          <w:rFonts w:eastAsia="Arial Unicode MS"/>
        </w:rPr>
        <w:tab/>
      </w:r>
      <w:r w:rsidR="004A7FAC" w:rsidRPr="004A7FAC">
        <w:rPr>
          <w:rFonts w:eastAsia="Arial Unicode MS"/>
          <w:lang w:val="mk-MK"/>
        </w:rPr>
        <w:t>Член 6 е општ член поврзан со сите други членови од Конвенцијата. Т</w:t>
      </w:r>
      <w:r w:rsidR="008E783C">
        <w:rPr>
          <w:rFonts w:eastAsia="Arial Unicode MS"/>
          <w:lang w:val="mk-MK"/>
        </w:rPr>
        <w:t>ој т</w:t>
      </w:r>
      <w:r w:rsidR="004A7FAC" w:rsidRPr="004A7FAC">
        <w:rPr>
          <w:rFonts w:eastAsia="Arial Unicode MS"/>
          <w:lang w:val="mk-MK"/>
        </w:rPr>
        <w:t xml:space="preserve">реба да ги потсети државите членки да ги вклучат правата на жените и девојчињата со попреченост во сите активности насочени кон спроведување на Конвенцијата. Особено, </w:t>
      </w:r>
      <w:r w:rsidR="008E783C">
        <w:rPr>
          <w:rFonts w:eastAsia="Arial Unicode MS"/>
          <w:lang w:val="mk-MK"/>
        </w:rPr>
        <w:t xml:space="preserve">потребно е </w:t>
      </w:r>
      <w:r w:rsidR="004A7FAC" w:rsidRPr="004A7FAC">
        <w:rPr>
          <w:rFonts w:eastAsia="Arial Unicode MS"/>
          <w:lang w:val="mk-MK"/>
        </w:rPr>
        <w:t xml:space="preserve">да се преземат позитивни мерки со цел да се осигури дека жените со попреченост се заштитени од повеќекратна дискриминација и можат да </w:t>
      </w:r>
      <w:r w:rsidR="008E783C">
        <w:rPr>
          <w:rFonts w:eastAsia="Arial Unicode MS"/>
          <w:lang w:val="mk-MK"/>
        </w:rPr>
        <w:t xml:space="preserve">ги </w:t>
      </w:r>
      <w:r w:rsidR="004A7FAC" w:rsidRPr="004A7FAC">
        <w:rPr>
          <w:rFonts w:eastAsia="Arial Unicode MS"/>
          <w:lang w:val="mk-MK"/>
        </w:rPr>
        <w:t>уживаат човекови</w:t>
      </w:r>
      <w:r w:rsidR="008E783C">
        <w:rPr>
          <w:rFonts w:eastAsia="Arial Unicode MS"/>
          <w:lang w:val="mk-MK"/>
        </w:rPr>
        <w:t>те</w:t>
      </w:r>
      <w:r w:rsidR="004A7FAC" w:rsidRPr="004A7FAC">
        <w:rPr>
          <w:rFonts w:eastAsia="Arial Unicode MS"/>
          <w:lang w:val="mk-MK"/>
        </w:rPr>
        <w:t xml:space="preserve"> права и основни слободи на еднаква основа со другите</w:t>
      </w:r>
      <w:r w:rsidRPr="00BC6102">
        <w:rPr>
          <w:rFonts w:eastAsia="Arial Unicode MS"/>
        </w:rPr>
        <w:t>.</w:t>
      </w:r>
    </w:p>
    <w:p w:rsidR="00BC6102" w:rsidRPr="00BC6102" w:rsidRDefault="00BC6102" w:rsidP="00987220">
      <w:pPr>
        <w:pStyle w:val="H1G"/>
      </w:pPr>
      <w:r w:rsidRPr="00BC6102">
        <w:tab/>
      </w:r>
      <w:r w:rsidRPr="00BC6102">
        <w:tab/>
      </w:r>
      <w:r w:rsidR="004A7FAC">
        <w:rPr>
          <w:lang w:val="mk-MK"/>
        </w:rPr>
        <w:t>Член</w:t>
      </w:r>
      <w:r w:rsidRPr="00BC6102">
        <w:t xml:space="preserve"> 6 (1)</w:t>
      </w:r>
    </w:p>
    <w:p w:rsidR="00BC6102" w:rsidRPr="00BC6102" w:rsidRDefault="00BC6102" w:rsidP="00BC6102">
      <w:pPr>
        <w:pStyle w:val="SingleTxtG"/>
        <w:rPr>
          <w:rFonts w:eastAsia="Arial Unicode MS"/>
        </w:rPr>
      </w:pPr>
      <w:r w:rsidRPr="00BC6102">
        <w:rPr>
          <w:rFonts w:eastAsia="Arial Unicode MS"/>
        </w:rPr>
        <w:t>13.</w:t>
      </w:r>
      <w:r w:rsidRPr="00BC6102">
        <w:rPr>
          <w:rFonts w:eastAsia="Arial Unicode MS"/>
        </w:rPr>
        <w:tab/>
      </w:r>
      <w:r w:rsidR="004A7FAC" w:rsidRPr="004A7FAC">
        <w:rPr>
          <w:rFonts w:eastAsia="Arial Unicode MS"/>
          <w:lang w:val="mk-MK"/>
        </w:rPr>
        <w:t xml:space="preserve">Член 6 (1) признава дека жените со попреченост се предмет на повеќекратна дискриминација и бара од државите членки да преземат мерки за да обезбедат целосно и еднакво уживање на жените со попреченост </w:t>
      </w:r>
      <w:r w:rsidR="00472B1D">
        <w:rPr>
          <w:rFonts w:eastAsia="Arial Unicode MS"/>
          <w:lang w:val="mk-MK"/>
        </w:rPr>
        <w:t>на</w:t>
      </w:r>
      <w:r w:rsidR="004A7FAC" w:rsidRPr="004A7FAC">
        <w:rPr>
          <w:rFonts w:eastAsia="Arial Unicode MS"/>
          <w:lang w:val="mk-MK"/>
        </w:rPr>
        <w:t xml:space="preserve"> сите човекови права и основни слободи. Конвенцијата ја наведува повеќекратната дискриминација во член 5 (2), кој не само што бара државите членки да забранат секаква дискриминација врз основа на попреченост, туку и да штитат од дискриминација по други основи</w:t>
      </w:r>
      <w:r w:rsidRPr="00BC6102">
        <w:rPr>
          <w:rFonts w:eastAsia="Arial Unicode MS"/>
        </w:rPr>
        <w:t>.</w:t>
      </w:r>
      <w:r w:rsidRPr="00C36D1F">
        <w:rPr>
          <w:rStyle w:val="FootnoteReference"/>
        </w:rPr>
        <w:footnoteReference w:id="22"/>
      </w:r>
      <w:r w:rsidRPr="00BC6102">
        <w:rPr>
          <w:rFonts w:eastAsia="Arial Unicode MS"/>
        </w:rPr>
        <w:t xml:space="preserve"> </w:t>
      </w:r>
      <w:r w:rsidR="00472B1D">
        <w:rPr>
          <w:rFonts w:eastAsia="Arial Unicode MS"/>
          <w:lang w:val="mk-MK"/>
        </w:rPr>
        <w:t>Комитетот има вклучено, во сво</w:t>
      </w:r>
      <w:r w:rsidR="004A7FAC" w:rsidRPr="004A7FAC">
        <w:rPr>
          <w:rFonts w:eastAsia="Arial Unicode MS"/>
          <w:lang w:val="mk-MK"/>
        </w:rPr>
        <w:t>јата јуриспруденција, упатување на мерки за решавање на повеќекратна и интерсекциска дискриминација</w:t>
      </w:r>
      <w:r w:rsidRPr="00BC6102">
        <w:rPr>
          <w:rFonts w:eastAsia="Arial Unicode MS"/>
        </w:rPr>
        <w:t>.</w:t>
      </w:r>
      <w:r w:rsidRPr="00C36D1F">
        <w:rPr>
          <w:rStyle w:val="FootnoteReference"/>
        </w:rPr>
        <w:footnoteReference w:id="23"/>
      </w:r>
    </w:p>
    <w:p w:rsidR="00BC6102" w:rsidRPr="00BC6102" w:rsidRDefault="00BC6102" w:rsidP="00BC6102">
      <w:pPr>
        <w:pStyle w:val="SingleTxtG"/>
        <w:rPr>
          <w:rFonts w:eastAsia="Arial Unicode MS"/>
        </w:rPr>
      </w:pPr>
      <w:r w:rsidRPr="00BC6102">
        <w:rPr>
          <w:rFonts w:eastAsia="Arial Unicode MS"/>
        </w:rPr>
        <w:t>14.</w:t>
      </w:r>
      <w:r w:rsidRPr="00BC6102">
        <w:rPr>
          <w:rFonts w:eastAsia="Arial Unicode MS"/>
        </w:rPr>
        <w:tab/>
      </w:r>
      <w:r w:rsidR="002F4E66" w:rsidRPr="002F4E66">
        <w:rPr>
          <w:rFonts w:eastAsia="Arial Unicode MS"/>
          <w:lang w:val="mk-MK"/>
        </w:rPr>
        <w:t xml:space="preserve">"Дискриминација врз основа на попреченост" е дефинирана во член 2 од Конвенцијата како </w:t>
      </w:r>
      <w:r w:rsidR="00472B1D">
        <w:rPr>
          <w:rFonts w:eastAsia="Arial Unicode MS"/>
          <w:lang w:val="mk-MK"/>
        </w:rPr>
        <w:t>секое</w:t>
      </w:r>
      <w:r w:rsidR="002F4E66" w:rsidRPr="002F4E66">
        <w:rPr>
          <w:rFonts w:eastAsia="Arial Unicode MS"/>
          <w:lang w:val="mk-MK"/>
        </w:rPr>
        <w:t xml:space="preserve"> разликување, исклучување или ограничување врз основа на попреченост кое има за цел или ефект да го наруши или оневозможи признавањето, уживањето или остварувањето, на еднаква основа со други, на сите човекови права и основни слободи во политичкото, економското, социјалното, културното, граѓанското или кое било друго поле. Ги вклучува сите форми на дискриминација, вклучувајќи го и одбивањето на соодветно приспособување. "Дискриминација врз жените" е дефинирана во член 1 од Конвенцијата за елиминација на сите форми на дискриминација врз жените како </w:t>
      </w:r>
      <w:r w:rsidR="00472B1D">
        <w:rPr>
          <w:rFonts w:eastAsia="Arial Unicode MS"/>
          <w:lang w:val="mk-MK"/>
        </w:rPr>
        <w:t>секое</w:t>
      </w:r>
      <w:r w:rsidR="002F4E66" w:rsidRPr="002F4E66">
        <w:rPr>
          <w:rFonts w:eastAsia="Arial Unicode MS"/>
          <w:lang w:val="mk-MK"/>
        </w:rPr>
        <w:t xml:space="preserve"> разликување, исклучување или ограничување </w:t>
      </w:r>
      <w:r w:rsidR="002F4E66" w:rsidRPr="002F4E66">
        <w:rPr>
          <w:rFonts w:eastAsia="Arial Unicode MS"/>
          <w:lang w:val="mk-MK"/>
        </w:rPr>
        <w:lastRenderedPageBreak/>
        <w:t>по основа на пол што има за последица или цел да го наруши или поништи признавањето, или уживање</w:t>
      </w:r>
      <w:r w:rsidR="00472B1D">
        <w:rPr>
          <w:rFonts w:eastAsia="Arial Unicode MS"/>
          <w:lang w:val="mk-MK"/>
        </w:rPr>
        <w:t>то</w:t>
      </w:r>
      <w:r w:rsidR="002F4E66" w:rsidRPr="002F4E66">
        <w:rPr>
          <w:rFonts w:eastAsia="Arial Unicode MS"/>
          <w:lang w:val="mk-MK"/>
        </w:rPr>
        <w:t xml:space="preserve"> или остварување</w:t>
      </w:r>
      <w:r w:rsidR="00472B1D">
        <w:rPr>
          <w:rFonts w:eastAsia="Arial Unicode MS"/>
          <w:lang w:val="mk-MK"/>
        </w:rPr>
        <w:t>то</w:t>
      </w:r>
      <w:r w:rsidR="002F4E66" w:rsidRPr="002F4E66">
        <w:rPr>
          <w:rFonts w:eastAsia="Arial Unicode MS"/>
          <w:lang w:val="mk-MK"/>
        </w:rPr>
        <w:t xml:space="preserve"> од страна на жените, независно од нивниот брачен статус, врз основа на еднаквост на мажите и жените, на човековите права и основни слободи во политичкото, економското, социјалното, културното, граѓанското или кое било друго поле.</w:t>
      </w:r>
    </w:p>
    <w:p w:rsidR="00BC6102" w:rsidRPr="00BC6102" w:rsidRDefault="00BC6102" w:rsidP="00BC6102">
      <w:pPr>
        <w:pStyle w:val="SingleTxtG"/>
        <w:rPr>
          <w:rFonts w:eastAsia="Arial Unicode MS"/>
        </w:rPr>
      </w:pPr>
      <w:r w:rsidRPr="00BC6102">
        <w:rPr>
          <w:rFonts w:eastAsia="Arial Unicode MS"/>
        </w:rPr>
        <w:t>15.</w:t>
      </w:r>
      <w:r w:rsidRPr="00BC6102">
        <w:rPr>
          <w:rFonts w:eastAsia="Arial Unicode MS"/>
        </w:rPr>
        <w:tab/>
      </w:r>
      <w:r w:rsidR="001379EF" w:rsidRPr="001379EF">
        <w:rPr>
          <w:rFonts w:eastAsia="Arial Unicode MS"/>
          <w:lang w:val="mk-MK"/>
        </w:rPr>
        <w:t xml:space="preserve">Во член 2 од Конвенцијата за правата на лицата со попреченост, "соодветно приспособување" се дефинира како неопходно и соодветно изменување и приспособување кое не наметнува несразмерно или непотребно оптоварување, потребно во одреден случај, за да им се обезбеди на лицата со попреченост уживање или остварување на еднаква основа со другите од сите човекови права и основни слободи. Следствено, и во согласност со член 5 (2) од Конвенцијата, државите членки мора да им гарантираат на лицата со попреченост еднаква и ефективна правна заштита од дискриминација по сите основи. Во својата скорешна </w:t>
      </w:r>
      <w:r w:rsidR="00472B1D">
        <w:rPr>
          <w:rFonts w:eastAsia="Arial Unicode MS"/>
          <w:lang w:val="mk-MK"/>
        </w:rPr>
        <w:t>јуриспруденција</w:t>
      </w:r>
      <w:r w:rsidR="001379EF" w:rsidRPr="001379EF">
        <w:rPr>
          <w:rFonts w:eastAsia="Arial Unicode MS"/>
          <w:lang w:val="mk-MK"/>
        </w:rPr>
        <w:t>, Комитетот за елиминација на дискриминација врз жените упати на соодветно приспособување во врска со пристапот на жените со попреченост до вработување.</w:t>
      </w:r>
      <w:r w:rsidR="001379EF" w:rsidRPr="001379EF">
        <w:rPr>
          <w:sz w:val="18"/>
          <w:vertAlign w:val="superscript"/>
          <w:lang w:eastAsia="en-US"/>
        </w:rPr>
        <w:t xml:space="preserve"> </w:t>
      </w:r>
      <w:r w:rsidR="001379EF" w:rsidRPr="001379EF">
        <w:rPr>
          <w:rFonts w:eastAsia="Arial Unicode MS"/>
          <w:vertAlign w:val="superscript"/>
        </w:rPr>
        <w:footnoteReference w:id="24"/>
      </w:r>
      <w:r w:rsidR="001379EF" w:rsidRPr="001379EF">
        <w:rPr>
          <w:rFonts w:eastAsia="Arial Unicode MS"/>
        </w:rPr>
        <w:t xml:space="preserve"> </w:t>
      </w:r>
      <w:r w:rsidR="001379EF" w:rsidRPr="001379EF">
        <w:rPr>
          <w:rFonts w:eastAsia="Arial Unicode MS"/>
          <w:lang w:val="mk-MK"/>
        </w:rPr>
        <w:t xml:space="preserve"> Должноста да се обезбеди соодветно приспособување е обврска ex nunc, што значи дека таа е извршна од моментот кога лицето го бара тоа во одредена ситуација, со цел да ги ужива неговите права на еднаква основа во одреден контекст. Неуспехот да се обезбеди соодветно приспособување за жените со попреченост може да претставува дискриминација според членовите 5 и 6</w:t>
      </w:r>
      <w:r w:rsidRPr="00BC6102">
        <w:rPr>
          <w:rFonts w:eastAsia="Arial Unicode MS"/>
        </w:rPr>
        <w:t>.</w:t>
      </w:r>
      <w:r w:rsidRPr="00C36D1F">
        <w:rPr>
          <w:rStyle w:val="FootnoteReference"/>
        </w:rPr>
        <w:footnoteReference w:id="25"/>
      </w:r>
      <w:r w:rsidRPr="00BC6102">
        <w:rPr>
          <w:rFonts w:eastAsia="Arial Unicode MS"/>
        </w:rPr>
        <w:t xml:space="preserve"> </w:t>
      </w:r>
      <w:r w:rsidR="001379EF" w:rsidRPr="001379EF">
        <w:rPr>
          <w:rFonts w:eastAsia="Arial Unicode MS"/>
          <w:lang w:val="mk-MK"/>
        </w:rPr>
        <w:t xml:space="preserve">Пример за соодветно приспособување може да биде пристапен објект на работното место што ќе </w:t>
      </w:r>
      <w:r w:rsidR="00472B1D">
        <w:rPr>
          <w:rFonts w:eastAsia="Arial Unicode MS"/>
          <w:lang w:val="mk-MK"/>
        </w:rPr>
        <w:t xml:space="preserve">и </w:t>
      </w:r>
      <w:r w:rsidR="001379EF" w:rsidRPr="001379EF">
        <w:rPr>
          <w:rFonts w:eastAsia="Arial Unicode MS"/>
          <w:lang w:val="mk-MK"/>
        </w:rPr>
        <w:t>овозможи на жената со попреченост да дои</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16.</w:t>
      </w:r>
      <w:r w:rsidRPr="00BC6102">
        <w:rPr>
          <w:rFonts w:eastAsia="Arial Unicode MS"/>
        </w:rPr>
        <w:tab/>
      </w:r>
      <w:r w:rsidR="00802DB3" w:rsidRPr="00802DB3">
        <w:rPr>
          <w:rFonts w:eastAsia="Arial Unicode MS"/>
          <w:lang w:val="mk-MK"/>
        </w:rPr>
        <w:t xml:space="preserve">Концептот на интерсекциска дискриминација признава дека поединците не се соочуваат со дискриминација како </w:t>
      </w:r>
      <w:r w:rsidR="00472B1D">
        <w:rPr>
          <w:rFonts w:eastAsia="Arial Unicode MS"/>
          <w:lang w:val="mk-MK"/>
        </w:rPr>
        <w:t>припадници</w:t>
      </w:r>
      <w:r w:rsidR="00802DB3" w:rsidRPr="00802DB3">
        <w:rPr>
          <w:rFonts w:eastAsia="Arial Unicode MS"/>
          <w:lang w:val="mk-MK"/>
        </w:rPr>
        <w:t xml:space="preserve"> на хомогена група, туку напротив, како поединци со повеќедимензионални слоеви на идентитет, статус и животни околности. </w:t>
      </w:r>
      <w:r w:rsidR="00802DB3">
        <w:rPr>
          <w:rFonts w:eastAsia="Arial Unicode MS"/>
          <w:lang w:val="mk-MK"/>
        </w:rPr>
        <w:t xml:space="preserve">Тој </w:t>
      </w:r>
      <w:r w:rsidR="00472B1D">
        <w:rPr>
          <w:rFonts w:eastAsia="Arial Unicode MS"/>
          <w:lang w:val="mk-MK"/>
        </w:rPr>
        <w:t xml:space="preserve">ги </w:t>
      </w:r>
      <w:r w:rsidR="00802DB3" w:rsidRPr="00802DB3">
        <w:rPr>
          <w:rFonts w:eastAsia="Arial Unicode MS"/>
          <w:lang w:val="mk-MK"/>
        </w:rPr>
        <w:t>п</w:t>
      </w:r>
      <w:r w:rsidR="00472B1D">
        <w:rPr>
          <w:rFonts w:eastAsia="Arial Unicode MS"/>
          <w:lang w:val="mk-MK"/>
        </w:rPr>
        <w:t>репознава</w:t>
      </w:r>
      <w:r w:rsidR="00802DB3" w:rsidRPr="00802DB3">
        <w:rPr>
          <w:rFonts w:eastAsia="Arial Unicode MS"/>
          <w:lang w:val="mk-MK"/>
        </w:rPr>
        <w:t xml:space="preserve"> доживеан</w:t>
      </w:r>
      <w:r w:rsidR="00472B1D">
        <w:rPr>
          <w:rFonts w:eastAsia="Arial Unicode MS"/>
          <w:lang w:val="mk-MK"/>
        </w:rPr>
        <w:t>ите</w:t>
      </w:r>
      <w:r w:rsidR="00802DB3" w:rsidRPr="00802DB3">
        <w:rPr>
          <w:rFonts w:eastAsia="Arial Unicode MS"/>
          <w:lang w:val="mk-MK"/>
        </w:rPr>
        <w:t xml:space="preserve"> </w:t>
      </w:r>
      <w:r w:rsidR="00472B1D">
        <w:rPr>
          <w:rFonts w:eastAsia="Arial Unicode MS"/>
          <w:lang w:val="mk-MK"/>
        </w:rPr>
        <w:t>стварност</w:t>
      </w:r>
      <w:r w:rsidR="00802DB3" w:rsidRPr="00802DB3">
        <w:rPr>
          <w:rFonts w:eastAsia="Arial Unicode MS"/>
          <w:lang w:val="mk-MK"/>
        </w:rPr>
        <w:t xml:space="preserve"> и искуств</w:t>
      </w:r>
      <w:r w:rsidR="00472B1D">
        <w:rPr>
          <w:rFonts w:eastAsia="Arial Unicode MS"/>
          <w:lang w:val="mk-MK"/>
        </w:rPr>
        <w:t>а</w:t>
      </w:r>
      <w:r w:rsidR="00802DB3" w:rsidRPr="00802DB3">
        <w:rPr>
          <w:rFonts w:eastAsia="Arial Unicode MS"/>
          <w:lang w:val="mk-MK"/>
        </w:rPr>
        <w:t xml:space="preserve"> </w:t>
      </w:r>
      <w:r w:rsidR="00802DB3">
        <w:rPr>
          <w:rFonts w:eastAsia="Arial Unicode MS"/>
          <w:lang w:val="mk-MK"/>
        </w:rPr>
        <w:t>со</w:t>
      </w:r>
      <w:r w:rsidR="00802DB3" w:rsidRPr="00802DB3">
        <w:rPr>
          <w:rFonts w:eastAsia="Arial Unicode MS"/>
          <w:lang w:val="mk-MK"/>
        </w:rPr>
        <w:t xml:space="preserve"> повисока оневозможеност на поединци</w:t>
      </w:r>
      <w:r w:rsidR="00472B1D">
        <w:rPr>
          <w:rFonts w:eastAsia="Arial Unicode MS"/>
          <w:lang w:val="mk-MK"/>
        </w:rPr>
        <w:t>те</w:t>
      </w:r>
      <w:r w:rsidR="00802DB3" w:rsidRPr="00802DB3">
        <w:rPr>
          <w:rFonts w:eastAsia="Arial Unicode MS"/>
          <w:lang w:val="mk-MK"/>
        </w:rPr>
        <w:t xml:space="preserve"> предизвикана од повеќекратни и интерсекциски форми на дискриминација, што бара преземање на насочени мерки во </w:t>
      </w:r>
      <w:r w:rsidR="00802DB3">
        <w:rPr>
          <w:rFonts w:eastAsia="Arial Unicode MS"/>
          <w:lang w:val="mk-MK"/>
        </w:rPr>
        <w:t>однос</w:t>
      </w:r>
      <w:r w:rsidR="00802DB3" w:rsidRPr="00802DB3">
        <w:rPr>
          <w:rFonts w:eastAsia="Arial Unicode MS"/>
          <w:lang w:val="mk-MK"/>
        </w:rPr>
        <w:t xml:space="preserve"> на прибирање податоци, консултации, креирање на политики, спроведливост на политики за недискриминација и обезбедување </w:t>
      </w:r>
      <w:r w:rsidR="00472B1D">
        <w:rPr>
          <w:rFonts w:eastAsia="Arial Unicode MS"/>
          <w:lang w:val="mk-MK"/>
        </w:rPr>
        <w:t xml:space="preserve">на </w:t>
      </w:r>
      <w:r w:rsidR="00802DB3" w:rsidRPr="00802DB3">
        <w:rPr>
          <w:rFonts w:eastAsia="Arial Unicode MS"/>
          <w:lang w:val="mk-MK"/>
        </w:rPr>
        <w:t>ефективни правни лекови</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17.</w:t>
      </w:r>
      <w:r w:rsidRPr="00BC6102">
        <w:rPr>
          <w:rFonts w:eastAsia="Arial Unicode MS"/>
        </w:rPr>
        <w:tab/>
      </w:r>
      <w:r w:rsidR="00802DB3" w:rsidRPr="00802DB3">
        <w:rPr>
          <w:rFonts w:eastAsia="Arial Unicode MS"/>
          <w:lang w:val="mk-MK"/>
        </w:rPr>
        <w:t>Дискриминацијата врз жените и девојчињата со попреченост може да земе повеќе форми: (а) директна дискриминација; (б) индиректна дискриминација; (в) дискриминација по асоцијација; (г) одбивање на соодветно приспособување; и (д) структурна, или системска, дискриминација. Без оглед на формата која ја зема, дејството на дискриминацијата ги нарушува правата на жените со попреченост</w:t>
      </w:r>
      <w:r w:rsidRPr="00BC6102">
        <w:rPr>
          <w:rFonts w:eastAsia="Arial Unicode MS"/>
        </w:rPr>
        <w: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(a)</w:t>
      </w:r>
      <w:r w:rsidRPr="00BC6102">
        <w:rPr>
          <w:rFonts w:eastAsia="Arial Unicode MS"/>
        </w:rPr>
        <w:tab/>
      </w:r>
      <w:r w:rsidR="00802DB3" w:rsidRPr="00802DB3">
        <w:rPr>
          <w:rFonts w:eastAsia="Arial Unicode MS"/>
          <w:lang w:val="mk-MK"/>
        </w:rPr>
        <w:t>Директна дискриминација постои кога со жените со попреченост се постапува понеповолно во однос на друго лице во слична ситуација поради причина поврзана со забранета основа. Таа исто така вклучува и штетни дејствија или пропусти врз основа на забранети основи, кога не постои споредлива слична ситуација</w:t>
      </w:r>
      <w:r w:rsidRPr="00BC6102">
        <w:rPr>
          <w:rFonts w:eastAsia="Arial Unicode MS"/>
        </w:rPr>
        <w:t>.</w:t>
      </w:r>
      <w:r w:rsidRPr="00C36D1F">
        <w:rPr>
          <w:rStyle w:val="FootnoteReference"/>
        </w:rPr>
        <w:footnoteReference w:id="26"/>
      </w:r>
      <w:r w:rsidRPr="00BC6102">
        <w:rPr>
          <w:rFonts w:eastAsia="Arial Unicode MS"/>
        </w:rPr>
        <w:t xml:space="preserve"> </w:t>
      </w:r>
      <w:r w:rsidR="00AA116A" w:rsidRPr="00AA116A">
        <w:rPr>
          <w:rFonts w:eastAsia="Arial Unicode MS"/>
          <w:lang w:val="mk-MK"/>
        </w:rPr>
        <w:t>На пример, директна дискриминација се случува кога сведочења на жени со интелектуалн</w:t>
      </w:r>
      <w:r w:rsidR="00AA116A">
        <w:rPr>
          <w:rFonts w:eastAsia="Arial Unicode MS"/>
          <w:lang w:val="mk-MK"/>
        </w:rPr>
        <w:t>а</w:t>
      </w:r>
      <w:r w:rsidR="00AA116A" w:rsidRPr="00AA116A">
        <w:rPr>
          <w:rFonts w:eastAsia="Arial Unicode MS"/>
          <w:lang w:val="mk-MK"/>
        </w:rPr>
        <w:t xml:space="preserve"> или психосоцијалн</w:t>
      </w:r>
      <w:r w:rsidR="00AA116A">
        <w:rPr>
          <w:rFonts w:eastAsia="Arial Unicode MS"/>
          <w:lang w:val="mk-MK"/>
        </w:rPr>
        <w:t>а</w:t>
      </w:r>
      <w:r w:rsidR="00AA116A" w:rsidRPr="00AA116A">
        <w:rPr>
          <w:rFonts w:eastAsia="Arial Unicode MS"/>
          <w:lang w:val="mk-MK"/>
        </w:rPr>
        <w:t xml:space="preserve"> </w:t>
      </w:r>
      <w:r w:rsidR="00AA116A">
        <w:rPr>
          <w:rFonts w:eastAsia="Arial Unicode MS"/>
          <w:lang w:val="mk-MK"/>
        </w:rPr>
        <w:t>попреченост</w:t>
      </w:r>
      <w:r w:rsidR="00AA116A" w:rsidRPr="00AA116A">
        <w:rPr>
          <w:rFonts w:eastAsia="Arial Unicode MS"/>
          <w:lang w:val="mk-MK"/>
        </w:rPr>
        <w:t xml:space="preserve"> се отфрлаат во судските постапки </w:t>
      </w:r>
      <w:r w:rsidR="00AC089D">
        <w:rPr>
          <w:rFonts w:eastAsia="Arial Unicode MS"/>
          <w:lang w:val="mk-MK"/>
        </w:rPr>
        <w:t>по</w:t>
      </w:r>
      <w:r w:rsidR="00AA116A" w:rsidRPr="00AA116A">
        <w:rPr>
          <w:rFonts w:eastAsia="Arial Unicode MS"/>
          <w:lang w:val="mk-MK"/>
        </w:rPr>
        <w:t xml:space="preserve">ради правната способност, со што на тие жени им се негира правда и ефективни </w:t>
      </w:r>
      <w:r w:rsidR="00AA116A">
        <w:rPr>
          <w:rFonts w:eastAsia="Arial Unicode MS"/>
          <w:lang w:val="mk-MK"/>
        </w:rPr>
        <w:t xml:space="preserve">правни </w:t>
      </w:r>
      <w:r w:rsidR="00AA116A" w:rsidRPr="00AA116A">
        <w:rPr>
          <w:rFonts w:eastAsia="Arial Unicode MS"/>
          <w:lang w:val="mk-MK"/>
        </w:rPr>
        <w:t>лекови како на жртви на насилство</w:t>
      </w:r>
      <w:r w:rsidRPr="00BC6102">
        <w:rPr>
          <w:rFonts w:eastAsia="Arial Unicode MS"/>
        </w:rPr>
        <w: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w:t>
      </w:r>
      <w:r w:rsidR="00AA116A">
        <w:rPr>
          <w:rFonts w:eastAsia="Arial Unicode MS"/>
          <w:lang w:val="mk-MK"/>
        </w:rPr>
        <w:t>б</w:t>
      </w:r>
      <w:r w:rsidR="00AA116A">
        <w:rPr>
          <w:rFonts w:eastAsia="Arial Unicode MS"/>
        </w:rPr>
        <w:t>)</w:t>
      </w:r>
      <w:r w:rsidR="00AA116A">
        <w:rPr>
          <w:rFonts w:eastAsia="Arial Unicode MS"/>
        </w:rPr>
        <w:tab/>
      </w:r>
      <w:r w:rsidR="00AA116A" w:rsidRPr="00AA116A">
        <w:rPr>
          <w:rFonts w:eastAsia="Arial Unicode MS"/>
          <w:lang w:val="mk-MK"/>
        </w:rPr>
        <w:t>Индиректната дискриминација се однесува на закони, политики или практики кои навидум се неутрални</w:t>
      </w:r>
      <w:r w:rsidR="00AC089D">
        <w:rPr>
          <w:rFonts w:eastAsia="Arial Unicode MS"/>
          <w:lang w:val="mk-MK"/>
        </w:rPr>
        <w:t>,</w:t>
      </w:r>
      <w:r w:rsidR="00AA116A" w:rsidRPr="00AA116A">
        <w:rPr>
          <w:rFonts w:eastAsia="Arial Unicode MS"/>
          <w:lang w:val="mk-MK"/>
        </w:rPr>
        <w:t xml:space="preserve"> но </w:t>
      </w:r>
      <w:r w:rsidR="00AA116A">
        <w:rPr>
          <w:rFonts w:eastAsia="Arial Unicode MS"/>
          <w:lang w:val="mk-MK"/>
        </w:rPr>
        <w:t xml:space="preserve">без оглед на тоа </w:t>
      </w:r>
      <w:r w:rsidR="00AA116A" w:rsidRPr="00AA116A">
        <w:rPr>
          <w:rFonts w:eastAsia="Arial Unicode MS"/>
          <w:lang w:val="mk-MK"/>
        </w:rPr>
        <w:t xml:space="preserve">имаат несразмерно </w:t>
      </w:r>
      <w:r w:rsidR="00AA116A" w:rsidRPr="00AA116A">
        <w:rPr>
          <w:rFonts w:eastAsia="Arial Unicode MS"/>
          <w:lang w:val="mk-MK"/>
        </w:rPr>
        <w:lastRenderedPageBreak/>
        <w:t>негативно влијание</w:t>
      </w:r>
      <w:r w:rsidR="00AD4299" w:rsidRPr="00AD4299">
        <w:rPr>
          <w:rFonts w:eastAsia="Arial Unicode MS"/>
          <w:vertAlign w:val="superscript"/>
        </w:rPr>
        <w:footnoteReference w:id="27"/>
      </w:r>
      <w:r w:rsidR="00AD4299" w:rsidRPr="00AD4299">
        <w:rPr>
          <w:rFonts w:eastAsia="Arial Unicode MS"/>
        </w:rPr>
        <w:t xml:space="preserve"> </w:t>
      </w:r>
      <w:r w:rsidR="00AA116A" w:rsidRPr="00AA116A">
        <w:rPr>
          <w:rFonts w:eastAsia="Arial Unicode MS"/>
          <w:lang w:val="mk-MK"/>
        </w:rPr>
        <w:t>врз жените со попреченост. На пример, здравствените установи може да изгледаат неутрални, но се дискриминаторски кога не</w:t>
      </w:r>
      <w:r w:rsidR="00AA116A">
        <w:rPr>
          <w:rFonts w:eastAsia="Arial Unicode MS"/>
          <w:lang w:val="mk-MK"/>
        </w:rPr>
        <w:t>маат</w:t>
      </w:r>
      <w:r w:rsidR="00AA116A" w:rsidRPr="00AA116A">
        <w:rPr>
          <w:rFonts w:eastAsia="Arial Unicode MS"/>
          <w:lang w:val="mk-MK"/>
        </w:rPr>
        <w:t xml:space="preserve"> пристапни столови за гинеколошки прегледи</w:t>
      </w:r>
      <w:r w:rsidRPr="00BC6102">
        <w:rPr>
          <w:rFonts w:eastAsia="Arial Unicode MS"/>
        </w:rPr>
        <w: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w:t>
      </w:r>
      <w:r w:rsidR="00AA116A">
        <w:rPr>
          <w:rFonts w:eastAsia="Arial Unicode MS"/>
          <w:lang w:val="mk-MK"/>
        </w:rPr>
        <w:t>в</w:t>
      </w:r>
      <w:r w:rsidRPr="00BC6102">
        <w:rPr>
          <w:rFonts w:eastAsia="Arial Unicode MS"/>
        </w:rPr>
        <w:t>)</w:t>
      </w:r>
      <w:r w:rsidRPr="00BC6102">
        <w:rPr>
          <w:rFonts w:eastAsia="Arial Unicode MS"/>
        </w:rPr>
        <w:tab/>
      </w:r>
      <w:r w:rsidR="00AA116A" w:rsidRPr="00AA116A">
        <w:rPr>
          <w:rFonts w:eastAsia="Arial Unicode MS"/>
          <w:lang w:val="mk-MK"/>
        </w:rPr>
        <w:t>Дискриминација по асоцијација е дискриминација врз лиц</w:t>
      </w:r>
      <w:r w:rsidR="00C07B0B">
        <w:rPr>
          <w:rFonts w:eastAsia="Arial Unicode MS"/>
          <w:lang w:val="mk-MK"/>
        </w:rPr>
        <w:t>а</w:t>
      </w:r>
      <w:r w:rsidR="00AA116A" w:rsidRPr="00AA116A">
        <w:rPr>
          <w:rFonts w:eastAsia="Arial Unicode MS"/>
          <w:lang w:val="mk-MK"/>
        </w:rPr>
        <w:t xml:space="preserve"> </w:t>
      </w:r>
      <w:r w:rsidR="00C07B0B">
        <w:rPr>
          <w:rFonts w:eastAsia="Arial Unicode MS"/>
          <w:lang w:val="mk-MK"/>
        </w:rPr>
        <w:t>врз</w:t>
      </w:r>
      <w:r w:rsidR="00AA116A" w:rsidRPr="00AA116A">
        <w:rPr>
          <w:rFonts w:eastAsia="Arial Unicode MS"/>
          <w:lang w:val="mk-MK"/>
        </w:rPr>
        <w:t xml:space="preserve"> основа на нивната поврзаност со лице со попреченост. Често, жените кои се во улога на старател доживуваат дискриминација по асоцијација. На пример, мајка на дете со попреченост може да биде дискриминирана од потенцијален работодавач кој се плаши дека таа може да </w:t>
      </w:r>
      <w:r w:rsidR="00C07B0B">
        <w:rPr>
          <w:rFonts w:eastAsia="Arial Unicode MS"/>
          <w:lang w:val="mk-MK"/>
        </w:rPr>
        <w:t>е</w:t>
      </w:r>
      <w:r w:rsidR="00AA116A" w:rsidRPr="00AA116A">
        <w:rPr>
          <w:rFonts w:eastAsia="Arial Unicode MS"/>
          <w:lang w:val="mk-MK"/>
        </w:rPr>
        <w:t xml:space="preserve"> помалку </w:t>
      </w:r>
      <w:r w:rsidR="00AA116A">
        <w:rPr>
          <w:rFonts w:eastAsia="Arial Unicode MS"/>
          <w:lang w:val="mk-MK"/>
        </w:rPr>
        <w:t>вреден</w:t>
      </w:r>
      <w:r w:rsidR="00AA116A" w:rsidRPr="00AA116A">
        <w:rPr>
          <w:rFonts w:eastAsia="Arial Unicode MS"/>
          <w:lang w:val="mk-MK"/>
        </w:rPr>
        <w:t xml:space="preserve"> или </w:t>
      </w:r>
      <w:r w:rsidR="00AA116A">
        <w:rPr>
          <w:rFonts w:eastAsia="Arial Unicode MS"/>
          <w:lang w:val="mk-MK"/>
        </w:rPr>
        <w:t>редовен</w:t>
      </w:r>
      <w:r w:rsidR="00AA116A" w:rsidRPr="00AA116A">
        <w:rPr>
          <w:rFonts w:eastAsia="Arial Unicode MS"/>
          <w:lang w:val="mk-MK"/>
        </w:rPr>
        <w:t xml:space="preserve"> работник поради нејзиното дете</w:t>
      </w:r>
      <w:r w:rsidRPr="00BC6102">
        <w:rPr>
          <w:rFonts w:eastAsia="Arial Unicode MS"/>
        </w:rPr>
        <w: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w:t>
      </w:r>
      <w:r w:rsidR="00B17210">
        <w:rPr>
          <w:rFonts w:eastAsia="Arial Unicode MS"/>
          <w:lang w:val="mk-MK"/>
        </w:rPr>
        <w:t>г</w:t>
      </w:r>
      <w:r w:rsidRPr="00BC6102">
        <w:rPr>
          <w:rFonts w:eastAsia="Arial Unicode MS"/>
        </w:rPr>
        <w:t>)</w:t>
      </w:r>
      <w:r w:rsidRPr="00BC6102">
        <w:rPr>
          <w:rFonts w:eastAsia="Arial Unicode MS"/>
        </w:rPr>
        <w:tab/>
      </w:r>
      <w:r w:rsidR="00B17210" w:rsidRPr="00B17210">
        <w:rPr>
          <w:rFonts w:eastAsia="Arial Unicode MS"/>
          <w:lang w:val="mk-MK"/>
        </w:rPr>
        <w:t>Оневозможување на соодветно приспособување е дискриминација која се јавува кога неопходните и соодветни измени и приспособувања (кои не наметнуваат несразмерно или непотребно оптоварување) се одбиваат и покрај тоа што се неопходни за да се осигура дека жените со попреченост ги уживаат, на еднаква основа со другите, нивните човекови права и основни слободи</w:t>
      </w:r>
      <w:r w:rsidRPr="00BC6102">
        <w:rPr>
          <w:rFonts w:eastAsia="Arial Unicode MS"/>
        </w:rPr>
        <w:t>.</w:t>
      </w:r>
      <w:r w:rsidRPr="00C36D1F">
        <w:rPr>
          <w:rStyle w:val="FootnoteReference"/>
        </w:rPr>
        <w:footnoteReference w:id="28"/>
      </w:r>
      <w:r w:rsidRPr="00BC6102">
        <w:rPr>
          <w:rFonts w:eastAsia="Arial Unicode MS"/>
        </w:rPr>
        <w:t xml:space="preserve"> </w:t>
      </w:r>
      <w:r w:rsidR="00B17210" w:rsidRPr="00B17210">
        <w:rPr>
          <w:rFonts w:eastAsia="Arial Unicode MS"/>
          <w:lang w:val="mk-MK"/>
        </w:rPr>
        <w:t>На пример, на една жена со попреченост може да и биде одбиено соодветно приспособување ако не може да и се направи мамограм во здравствен дом заради физичката непристапност на изградената средина</w:t>
      </w:r>
      <w:r w:rsidRPr="00BC6102">
        <w:rPr>
          <w:rFonts w:eastAsia="Arial Unicode MS"/>
        </w:rPr>
        <w:t>;</w:t>
      </w:r>
    </w:p>
    <w:p w:rsidR="00BC6102" w:rsidRPr="00BC6102" w:rsidRDefault="00BC6102" w:rsidP="00BC6102">
      <w:pPr>
        <w:pStyle w:val="SingleTxtG"/>
        <w:rPr>
          <w:rFonts w:eastAsia="Arial Unicode MS"/>
        </w:rPr>
      </w:pPr>
      <w:r>
        <w:rPr>
          <w:rFonts w:eastAsia="Arial Unicode MS"/>
        </w:rPr>
        <w:tab/>
      </w:r>
      <w:r w:rsidR="004F247E">
        <w:rPr>
          <w:rFonts w:eastAsia="Arial Unicode MS"/>
        </w:rPr>
        <w:t>(д</w:t>
      </w:r>
      <w:r w:rsidRPr="00BC6102">
        <w:rPr>
          <w:rFonts w:eastAsia="Arial Unicode MS"/>
        </w:rPr>
        <w:t>)</w:t>
      </w:r>
      <w:r w:rsidRPr="00BC6102">
        <w:rPr>
          <w:rFonts w:eastAsia="Arial Unicode MS"/>
        </w:rPr>
        <w:tab/>
      </w:r>
      <w:r w:rsidR="00B17210" w:rsidRPr="00B17210">
        <w:rPr>
          <w:rFonts w:eastAsia="Arial Unicode MS"/>
          <w:lang w:val="mk-MK"/>
        </w:rPr>
        <w:t xml:space="preserve">Структурна или системска дискриминација се рефлектира во </w:t>
      </w:r>
      <w:r w:rsidR="0048553C">
        <w:rPr>
          <w:rFonts w:eastAsia="Arial Unicode MS"/>
          <w:lang w:val="mk-MK"/>
        </w:rPr>
        <w:t>прик</w:t>
      </w:r>
      <w:r w:rsidR="00B17210" w:rsidRPr="00B17210">
        <w:rPr>
          <w:rFonts w:eastAsia="Arial Unicode MS"/>
          <w:lang w:val="mk-MK"/>
        </w:rPr>
        <w:t>риени или отворени обрасци на дискриминаторско институционално однесување, дискриминаторски културни традиции и дискриминаторски општествени норми и / или правила. Штетните стереотипи за род и попреченост кои може да доведат до таква дискриминација се нераскинливо поврзан</w:t>
      </w:r>
      <w:r w:rsidR="0048553C">
        <w:rPr>
          <w:rFonts w:eastAsia="Arial Unicode MS"/>
          <w:lang w:val="mk-MK"/>
        </w:rPr>
        <w:t>и</w:t>
      </w:r>
      <w:r w:rsidR="00B17210" w:rsidRPr="00B17210">
        <w:rPr>
          <w:rFonts w:eastAsia="Arial Unicode MS"/>
          <w:lang w:val="mk-MK"/>
        </w:rPr>
        <w:t xml:space="preserve"> со непостоењето на политики, прописи и услуги посебн</w:t>
      </w:r>
      <w:r w:rsidR="00AC089D">
        <w:rPr>
          <w:rFonts w:eastAsia="Arial Unicode MS"/>
          <w:lang w:val="mk-MK"/>
        </w:rPr>
        <w:t>и</w:t>
      </w:r>
      <w:r w:rsidR="00B17210" w:rsidRPr="00B17210">
        <w:rPr>
          <w:rFonts w:eastAsia="Arial Unicode MS"/>
          <w:lang w:val="mk-MK"/>
        </w:rPr>
        <w:t xml:space="preserve"> за жените со попреченост. На пример, поради стереотипизација заснована врз интерсекција на род и попреченост, жените со попреченост може да се соочат со бариери при пријавување на насилство, како што се неверување и непостапување од страна на полицијата, обвинителите и судовите. Исто така, штетните практики се силно поврзани и ги зајакнуваат општествено конструираните родови улоги и односи на моќ што можат да ги одразуваат негативните перцепции или дискриминаторски убедувања во врска со жените со попреченост, како што е верувањето дека мажите со ХИВ / СИДА може да се излечат со стапување во сексуален однос со жени со попреченост</w:t>
      </w:r>
      <w:r w:rsidRPr="00BC6102">
        <w:rPr>
          <w:rFonts w:eastAsia="Arial Unicode MS"/>
        </w:rPr>
        <w:t>.</w:t>
      </w:r>
      <w:r w:rsidRPr="00C36D1F">
        <w:rPr>
          <w:rStyle w:val="FootnoteReference"/>
        </w:rPr>
        <w:footnoteReference w:id="29"/>
      </w:r>
      <w:r w:rsidRPr="00BC6102">
        <w:rPr>
          <w:rFonts w:eastAsia="Arial Unicode MS"/>
        </w:rPr>
        <w:t xml:space="preserve"> </w:t>
      </w:r>
      <w:r w:rsidR="004F247E" w:rsidRPr="004F247E">
        <w:rPr>
          <w:rFonts w:eastAsia="Arial Unicode MS"/>
          <w:lang w:val="mk-MK"/>
        </w:rPr>
        <w:t>Недостигот на свест, обука и политики за спречување на штетните стереотипи за жените со попреченост кај јавни службеници, било да се тие наставници, даватели на здравствени услуги, полициски службеници, обвинители или судии и кај пошироката јавност често може да доведат до повреда на правата</w:t>
      </w:r>
      <w:r w:rsidRPr="00BC6102">
        <w:rPr>
          <w:rFonts w:eastAsia="Arial Unicode MS"/>
        </w:rPr>
        <w:t>.</w:t>
      </w:r>
      <w:r w:rsidRPr="00BC6102" w:rsidDel="00DB13B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18.</w:t>
      </w:r>
      <w:r w:rsidRPr="00BC6102">
        <w:rPr>
          <w:rFonts w:eastAsia="Arial Unicode MS"/>
        </w:rPr>
        <w:tab/>
      </w:r>
      <w:r w:rsidR="004F247E" w:rsidRPr="004F247E">
        <w:rPr>
          <w:rFonts w:eastAsia="Arial Unicode MS"/>
          <w:lang w:val="mk-MK"/>
        </w:rPr>
        <w:t xml:space="preserve">Жените со попреченост се подложени на повеќекратна дискриминација не само во јавниот простор, туку и во приватната сфера, на пример, во рамките на семејството или во </w:t>
      </w:r>
      <w:r w:rsidR="00AC089D">
        <w:rPr>
          <w:rFonts w:eastAsia="Arial Unicode MS"/>
          <w:lang w:val="mk-MK"/>
        </w:rPr>
        <w:t xml:space="preserve">однос </w:t>
      </w:r>
      <w:r w:rsidR="004F247E" w:rsidRPr="004F247E">
        <w:rPr>
          <w:rFonts w:eastAsia="Arial Unicode MS"/>
          <w:lang w:val="mk-MK"/>
        </w:rPr>
        <w:t>со давателите на приватни социјални услуги. Меѓународното право за човекови права одамна ја има воспоставено одговорноста на државата за дискриминација</w:t>
      </w:r>
      <w:r w:rsidR="004F247E">
        <w:rPr>
          <w:rFonts w:eastAsia="Arial Unicode MS"/>
          <w:lang w:val="mk-MK"/>
        </w:rPr>
        <w:t>та</w:t>
      </w:r>
      <w:r w:rsidR="004F247E" w:rsidRPr="004F247E">
        <w:rPr>
          <w:rFonts w:eastAsia="Arial Unicode MS"/>
          <w:lang w:val="mk-MK"/>
        </w:rPr>
        <w:t xml:space="preserve"> извршена од приватни, недржавни актери</w:t>
      </w:r>
      <w:r w:rsidRPr="00BC6102">
        <w:rPr>
          <w:rFonts w:eastAsia="Arial Unicode MS"/>
        </w:rPr>
        <w:t>.</w:t>
      </w:r>
      <w:r w:rsidRPr="00C36D1F">
        <w:rPr>
          <w:rStyle w:val="FootnoteReference"/>
        </w:rPr>
        <w:footnoteReference w:id="30"/>
      </w:r>
      <w:r w:rsidRPr="00BC6102">
        <w:rPr>
          <w:rFonts w:eastAsia="Arial Unicode MS"/>
        </w:rPr>
        <w:t xml:space="preserve"> </w:t>
      </w:r>
      <w:r w:rsidR="004F247E" w:rsidRPr="004F247E">
        <w:rPr>
          <w:rFonts w:eastAsia="Arial Unicode MS"/>
          <w:lang w:val="mk-MK"/>
        </w:rPr>
        <w:t xml:space="preserve">Државите членки мора да усвојат законски одредби и постапки кои експлицитно ја признаваат повеќекратната дискриминација за да обезбедат дека жалбите по повеќе од една </w:t>
      </w:r>
      <w:r w:rsidR="004F247E" w:rsidRPr="004F247E">
        <w:rPr>
          <w:rFonts w:eastAsia="Arial Unicode MS"/>
          <w:lang w:val="mk-MK"/>
        </w:rPr>
        <w:lastRenderedPageBreak/>
        <w:t>основа на дискриминација се зем</w:t>
      </w:r>
      <w:r w:rsidR="00AC089D">
        <w:rPr>
          <w:rFonts w:eastAsia="Arial Unicode MS"/>
          <w:lang w:val="mk-MK"/>
        </w:rPr>
        <w:t>а</w:t>
      </w:r>
      <w:r w:rsidR="004F247E" w:rsidRPr="004F247E">
        <w:rPr>
          <w:rFonts w:eastAsia="Arial Unicode MS"/>
          <w:lang w:val="mk-MK"/>
        </w:rPr>
        <w:t>ат предвид при утврдувањето и на одговорноста и обештетувањето</w:t>
      </w:r>
      <w:r w:rsidRPr="00BC6102">
        <w:rPr>
          <w:rFonts w:eastAsia="Arial Unicode MS"/>
        </w:rPr>
        <w:t>.</w:t>
      </w:r>
    </w:p>
    <w:p w:rsidR="00BC6102" w:rsidRPr="00BC6102" w:rsidRDefault="00BC6102" w:rsidP="00987220">
      <w:pPr>
        <w:pStyle w:val="H1G"/>
      </w:pPr>
      <w:r w:rsidRPr="00BC6102">
        <w:tab/>
      </w:r>
      <w:r w:rsidRPr="00BC6102">
        <w:tab/>
      </w:r>
      <w:r w:rsidR="008F0DDC">
        <w:rPr>
          <w:lang w:val="mk-MK"/>
        </w:rPr>
        <w:t>Член</w:t>
      </w:r>
      <w:r w:rsidRPr="00BC6102">
        <w:t xml:space="preserve"> 6 (2)</w:t>
      </w:r>
    </w:p>
    <w:p w:rsidR="00BC6102" w:rsidRPr="00BC6102" w:rsidRDefault="00BC6102" w:rsidP="00BC6102">
      <w:pPr>
        <w:pStyle w:val="SingleTxtG"/>
        <w:rPr>
          <w:rFonts w:eastAsia="Arial Unicode MS"/>
        </w:rPr>
      </w:pPr>
      <w:r w:rsidRPr="00BC6102">
        <w:rPr>
          <w:rFonts w:eastAsia="Arial Unicode MS"/>
        </w:rPr>
        <w:t>19.</w:t>
      </w:r>
      <w:r w:rsidRPr="00BC6102">
        <w:rPr>
          <w:rFonts w:eastAsia="Arial Unicode MS"/>
        </w:rPr>
        <w:tab/>
      </w:r>
      <w:r w:rsidR="008F0DDC" w:rsidRPr="008F0DDC">
        <w:rPr>
          <w:rFonts w:eastAsia="Arial Unicode MS"/>
          <w:lang w:val="mk-MK"/>
        </w:rPr>
        <w:t>Член 6 (2) се однесува на развојот, унапредувањето и зајакнувањето на жените. Тој п</w:t>
      </w:r>
      <w:r w:rsidR="00A13013">
        <w:rPr>
          <w:rFonts w:eastAsia="Arial Unicode MS"/>
          <w:lang w:val="mk-MK"/>
        </w:rPr>
        <w:t>одразбира</w:t>
      </w:r>
      <w:r w:rsidR="008F0DDC" w:rsidRPr="008F0DDC">
        <w:rPr>
          <w:rFonts w:eastAsia="Arial Unicode MS"/>
          <w:lang w:val="mk-MK"/>
        </w:rPr>
        <w:t xml:space="preserve"> дека правата содржани во Конвенцијата можат да им се гарантираат на жените ако државите членки се залагаат да ги остварат и унапредат овие права </w:t>
      </w:r>
      <w:r w:rsidR="00C07B0B">
        <w:rPr>
          <w:rFonts w:eastAsia="Arial Unicode MS"/>
          <w:lang w:val="mk-MK"/>
        </w:rPr>
        <w:t>со</w:t>
      </w:r>
      <w:r w:rsidR="00C07B0B">
        <w:rPr>
          <w:rFonts w:eastAsia="Arial Unicode MS"/>
          <w:lang w:val="en-US"/>
        </w:rPr>
        <w:t xml:space="preserve"> </w:t>
      </w:r>
      <w:r w:rsidR="008F0DDC" w:rsidRPr="008F0DDC">
        <w:rPr>
          <w:rFonts w:eastAsia="Arial Unicode MS"/>
          <w:lang w:val="mk-MK"/>
        </w:rPr>
        <w:t>користе</w:t>
      </w:r>
      <w:r w:rsidR="00C07B0B">
        <w:rPr>
          <w:rFonts w:eastAsia="Arial Unicode MS"/>
          <w:lang w:val="mk-MK"/>
        </w:rPr>
        <w:t>ње на</w:t>
      </w:r>
      <w:r w:rsidR="008F0DDC" w:rsidRPr="008F0DDC">
        <w:rPr>
          <w:rFonts w:eastAsia="Arial Unicode MS"/>
          <w:lang w:val="mk-MK"/>
        </w:rPr>
        <w:t xml:space="preserve"> соодветни средства и тоа во сите области опфатени со Конвенцијата</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20.</w:t>
      </w:r>
      <w:r w:rsidRPr="00BC6102">
        <w:rPr>
          <w:rFonts w:eastAsia="Arial Unicode MS"/>
        </w:rPr>
        <w:tab/>
      </w:r>
      <w:r w:rsidR="00C07B0B">
        <w:rPr>
          <w:rFonts w:eastAsia="Arial Unicode MS"/>
          <w:lang w:val="mk-MK"/>
        </w:rPr>
        <w:t>С</w:t>
      </w:r>
      <w:r w:rsidR="00FC286D" w:rsidRPr="00FC286D">
        <w:rPr>
          <w:rFonts w:eastAsia="Arial Unicode MS"/>
          <w:lang w:val="mk-MK"/>
        </w:rPr>
        <w:t xml:space="preserve">огласно Конвенцијата, државите членки мора да ги преземат "сите соодветни мерки" за да обезбедат и </w:t>
      </w:r>
      <w:r w:rsidR="00A13013">
        <w:rPr>
          <w:rFonts w:eastAsia="Arial Unicode MS"/>
          <w:lang w:val="mk-MK"/>
        </w:rPr>
        <w:t>унапредат</w:t>
      </w:r>
      <w:r w:rsidR="00FC286D" w:rsidRPr="00FC286D">
        <w:rPr>
          <w:rFonts w:eastAsia="Arial Unicode MS"/>
          <w:lang w:val="mk-MK"/>
        </w:rPr>
        <w:t xml:space="preserve"> целосно остварување на сите човекови права и основни слободи за сите лица со попреченост. Мерките можат да бидат од законодавна, образовна, административна, културна, политичка, јазична или друга природа. </w:t>
      </w:r>
      <w:r w:rsidR="00A13013">
        <w:rPr>
          <w:rFonts w:eastAsia="Arial Unicode MS"/>
          <w:lang w:val="mk-MK"/>
        </w:rPr>
        <w:t>Тие</w:t>
      </w:r>
      <w:r w:rsidR="00FC286D" w:rsidRPr="00FC286D">
        <w:rPr>
          <w:rFonts w:eastAsia="Arial Unicode MS"/>
          <w:lang w:val="mk-MK"/>
        </w:rPr>
        <w:t xml:space="preserve"> се соодветни ако ги почитуваат принципите на Конвенцијата, вклучувајќи ја целта на гарантирање на жените со попреченост остварување и уживање на човековите права и основни слободи утврдени во Конвенцијата. Мерките може да бидат привремени или долготрајни и треба да ја надминат де јуре и де факто нееднаквоста. </w:t>
      </w:r>
      <w:r w:rsidR="00A13013">
        <w:rPr>
          <w:rFonts w:eastAsia="Arial Unicode MS"/>
          <w:lang w:val="mk-MK"/>
        </w:rPr>
        <w:t>Иако</w:t>
      </w:r>
      <w:r w:rsidR="00FC286D" w:rsidRPr="00FC286D">
        <w:rPr>
          <w:rFonts w:eastAsia="Arial Unicode MS"/>
          <w:lang w:val="mk-MK"/>
        </w:rPr>
        <w:t xml:space="preserve"> мож</w:t>
      </w:r>
      <w:r w:rsidR="00C07B0B">
        <w:rPr>
          <w:rFonts w:eastAsia="Arial Unicode MS"/>
          <w:lang w:val="mk-MK"/>
        </w:rPr>
        <w:t>е</w:t>
      </w:r>
      <w:r w:rsidR="00FC286D" w:rsidRPr="00FC286D">
        <w:rPr>
          <w:rFonts w:eastAsia="Arial Unicode MS"/>
          <w:lang w:val="mk-MK"/>
        </w:rPr>
        <w:t xml:space="preserve"> да </w:t>
      </w:r>
      <w:r w:rsidR="00875B82">
        <w:rPr>
          <w:rFonts w:eastAsia="Arial Unicode MS"/>
          <w:lang w:val="mk-MK"/>
        </w:rPr>
        <w:t>се</w:t>
      </w:r>
      <w:r w:rsidR="00FC286D" w:rsidRPr="00FC286D">
        <w:rPr>
          <w:rFonts w:eastAsia="Arial Unicode MS"/>
          <w:lang w:val="mk-MK"/>
        </w:rPr>
        <w:t xml:space="preserve"> неопходни привремени специјални мерки како што се квоти за надминување на структурната или системска, повеќекратна дискриминација, долготрајни мерки како што се измена на законите и политиките за да се обезбеди еднакво учество на жените со попреченост во сите области на животот се </w:t>
      </w:r>
      <w:r w:rsidR="00A13013">
        <w:rPr>
          <w:rFonts w:eastAsia="Arial Unicode MS"/>
          <w:lang w:val="mk-MK"/>
        </w:rPr>
        <w:t>неопходен</w:t>
      </w:r>
      <w:r w:rsidR="00FC286D" w:rsidRPr="00FC286D">
        <w:rPr>
          <w:rFonts w:eastAsia="Arial Unicode MS"/>
          <w:lang w:val="mk-MK"/>
        </w:rPr>
        <w:t xml:space="preserve"> предуслов за постигнување на суштинска еднаквост </w:t>
      </w:r>
      <w:r w:rsidR="00C07B0B">
        <w:rPr>
          <w:rFonts w:eastAsia="Arial Unicode MS"/>
          <w:lang w:val="mk-MK"/>
        </w:rPr>
        <w:t>на</w:t>
      </w:r>
      <w:r w:rsidR="00FC286D" w:rsidRPr="00FC286D">
        <w:rPr>
          <w:rFonts w:eastAsia="Arial Unicode MS"/>
          <w:lang w:val="mk-MK"/>
        </w:rPr>
        <w:t xml:space="preserve"> жени</w:t>
      </w:r>
      <w:r w:rsidR="00A13013">
        <w:rPr>
          <w:rFonts w:eastAsia="Arial Unicode MS"/>
          <w:lang w:val="mk-MK"/>
        </w:rPr>
        <w:t>те</w:t>
      </w:r>
      <w:r w:rsidR="00FC286D" w:rsidRPr="00FC286D">
        <w:rPr>
          <w:rFonts w:eastAsia="Arial Unicode MS"/>
          <w:lang w:val="mk-MK"/>
        </w:rPr>
        <w:t xml:space="preserve"> со попреченост</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21.</w:t>
      </w:r>
      <w:r w:rsidRPr="00BC6102">
        <w:rPr>
          <w:rFonts w:eastAsia="Arial Unicode MS"/>
        </w:rPr>
        <w:tab/>
      </w:r>
      <w:r w:rsidR="00875B82" w:rsidRPr="00875B82">
        <w:rPr>
          <w:rFonts w:eastAsia="Arial Unicode MS"/>
          <w:lang w:val="mk-MK"/>
        </w:rPr>
        <w:t xml:space="preserve">Сите мерки мора да обезбедат целосен развој, унапредување и зајакнување на жените со попреченост. Иако развојот се </w:t>
      </w:r>
      <w:r w:rsidR="00C07B0B">
        <w:rPr>
          <w:rFonts w:eastAsia="Arial Unicode MS"/>
          <w:lang w:val="mk-MK"/>
        </w:rPr>
        <w:t>поврзува</w:t>
      </w:r>
      <w:r w:rsidR="00875B82" w:rsidRPr="00875B82">
        <w:rPr>
          <w:rFonts w:eastAsia="Arial Unicode MS"/>
          <w:lang w:val="mk-MK"/>
        </w:rPr>
        <w:t xml:space="preserve"> </w:t>
      </w:r>
      <w:r w:rsidR="00C07B0B">
        <w:rPr>
          <w:rFonts w:eastAsia="Arial Unicode MS"/>
          <w:lang w:val="mk-MK"/>
        </w:rPr>
        <w:t>со</w:t>
      </w:r>
      <w:r w:rsidR="00875B82" w:rsidRPr="00875B82">
        <w:rPr>
          <w:rFonts w:eastAsia="Arial Unicode MS"/>
          <w:lang w:val="mk-MK"/>
        </w:rPr>
        <w:t xml:space="preserve"> економски</w:t>
      </w:r>
      <w:r w:rsidR="00C07B0B">
        <w:rPr>
          <w:rFonts w:eastAsia="Arial Unicode MS"/>
          <w:lang w:val="mk-MK"/>
        </w:rPr>
        <w:t>от</w:t>
      </w:r>
      <w:r w:rsidR="00875B82" w:rsidRPr="00875B82">
        <w:rPr>
          <w:rFonts w:eastAsia="Arial Unicode MS"/>
          <w:lang w:val="mk-MK"/>
        </w:rPr>
        <w:t xml:space="preserve"> раст и искоренувањето на сиромаштијата, тој не е ограничен само на тие области. Додека развојни мерки чувствителни на родова еднаквост и попреченост во областите на образование, вработување, генерирање приходи и борба против насилството, меѓу другото, може да бидат соодветни за да се обезбеди целосно економско зајакнување на жените со попреченост, потребни се дополнителни мерки во однос на здравјето и учество</w:t>
      </w:r>
      <w:r w:rsidR="00C07B0B">
        <w:rPr>
          <w:rFonts w:eastAsia="Arial Unicode MS"/>
          <w:lang w:val="mk-MK"/>
        </w:rPr>
        <w:t>то</w:t>
      </w:r>
      <w:r w:rsidR="00875B82" w:rsidRPr="00875B82">
        <w:rPr>
          <w:rFonts w:eastAsia="Arial Unicode MS"/>
          <w:lang w:val="mk-MK"/>
        </w:rPr>
        <w:t xml:space="preserve"> во политиката, културата и спортот</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22.</w:t>
      </w:r>
      <w:r w:rsidRPr="00BC6102">
        <w:rPr>
          <w:rFonts w:eastAsia="Arial Unicode MS"/>
        </w:rPr>
        <w:tab/>
      </w:r>
      <w:r w:rsidR="00875B82" w:rsidRPr="00875B82">
        <w:rPr>
          <w:rFonts w:eastAsia="Arial Unicode MS"/>
          <w:lang w:val="mk-MK"/>
        </w:rPr>
        <w:t xml:space="preserve">Со цел да ги унапредат и зајакнат жените со попреченост, мерките мора да одат подалеку од целта на развој и да се стремат кон подобрување на </w:t>
      </w:r>
      <w:r w:rsidR="00C07B0B">
        <w:rPr>
          <w:rFonts w:eastAsia="Arial Unicode MS"/>
          <w:lang w:val="mk-MK"/>
        </w:rPr>
        <w:t>положбата</w:t>
      </w:r>
      <w:r w:rsidR="00875B82" w:rsidRPr="00875B82">
        <w:rPr>
          <w:rFonts w:eastAsia="Arial Unicode MS"/>
          <w:lang w:val="mk-MK"/>
        </w:rPr>
        <w:t xml:space="preserve"> на жените со попреченост низ нивниот цел животен век. Не е доволно жените со попреченост да се земат предвид при креирање</w:t>
      </w:r>
      <w:r w:rsidR="00C07B0B">
        <w:rPr>
          <w:rFonts w:eastAsia="Arial Unicode MS"/>
          <w:lang w:val="mk-MK"/>
        </w:rPr>
        <w:t>то на</w:t>
      </w:r>
      <w:r w:rsidR="00875B82" w:rsidRPr="00875B82">
        <w:rPr>
          <w:rFonts w:eastAsia="Arial Unicode MS"/>
          <w:lang w:val="mk-MK"/>
        </w:rPr>
        <w:t xml:space="preserve"> развојни мерки; </w:t>
      </w:r>
      <w:r w:rsidR="00C07B0B">
        <w:rPr>
          <w:rFonts w:eastAsia="Arial Unicode MS"/>
          <w:lang w:val="mk-MK"/>
        </w:rPr>
        <w:t>туку</w:t>
      </w:r>
      <w:r w:rsidR="00875B82" w:rsidRPr="00875B82">
        <w:rPr>
          <w:rFonts w:eastAsia="Arial Unicode MS"/>
          <w:lang w:val="mk-MK"/>
        </w:rPr>
        <w:t xml:space="preserve"> жените со попреченост мора да бидат во можност да учествуваат и придонесат </w:t>
      </w:r>
      <w:r w:rsidR="00C07B0B">
        <w:rPr>
          <w:rFonts w:eastAsia="Arial Unicode MS"/>
          <w:lang w:val="mk-MK"/>
        </w:rPr>
        <w:t>во</w:t>
      </w:r>
      <w:r w:rsidR="00875B82" w:rsidRPr="00875B82">
        <w:rPr>
          <w:rFonts w:eastAsia="Arial Unicode MS"/>
          <w:lang w:val="mk-MK"/>
        </w:rPr>
        <w:t xml:space="preserve"> општеството</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23.</w:t>
      </w:r>
      <w:r w:rsidRPr="00BC6102">
        <w:rPr>
          <w:rFonts w:eastAsia="Arial Unicode MS"/>
        </w:rPr>
        <w:tab/>
      </w:r>
      <w:r w:rsidR="00875B82" w:rsidRPr="00875B82">
        <w:rPr>
          <w:rFonts w:eastAsia="Arial Unicode MS"/>
          <w:lang w:val="mk-MK"/>
        </w:rPr>
        <w:t xml:space="preserve">Согласно со пристапот заснован </w:t>
      </w:r>
      <w:r w:rsidR="00C07B0B">
        <w:rPr>
          <w:rFonts w:eastAsia="Arial Unicode MS"/>
          <w:lang w:val="mk-MK"/>
        </w:rPr>
        <w:t>врз</w:t>
      </w:r>
      <w:r w:rsidR="00875B82" w:rsidRPr="00875B82">
        <w:rPr>
          <w:rFonts w:eastAsia="Arial Unicode MS"/>
          <w:lang w:val="mk-MK"/>
        </w:rPr>
        <w:t xml:space="preserve"> човекови права, обезбедувањето зајакнување на жените со попреченост значи </w:t>
      </w:r>
      <w:r w:rsidR="00A13013">
        <w:rPr>
          <w:rFonts w:eastAsia="Arial Unicode MS"/>
          <w:lang w:val="mk-MK"/>
        </w:rPr>
        <w:t>унапредување</w:t>
      </w:r>
      <w:r w:rsidR="00875B82" w:rsidRPr="00875B82">
        <w:rPr>
          <w:rFonts w:eastAsia="Arial Unicode MS"/>
          <w:lang w:val="mk-MK"/>
        </w:rPr>
        <w:t xml:space="preserve"> на нивното учество во јавното одлучување. Жените и девојчињата со попреченост историски се соочуваат со многу бариери за учество во јавното одлучување. Поради нерамнотежата на моќта и повеќекратните форми на дискриминација, тие имале помалку можности да </w:t>
      </w:r>
      <w:r w:rsidR="00C07B0B">
        <w:rPr>
          <w:rFonts w:eastAsia="Arial Unicode MS"/>
          <w:lang w:val="mk-MK"/>
        </w:rPr>
        <w:t>основаат</w:t>
      </w:r>
      <w:r w:rsidR="00875B82" w:rsidRPr="00875B82">
        <w:rPr>
          <w:rFonts w:eastAsia="Arial Unicode MS"/>
          <w:lang w:val="mk-MK"/>
        </w:rPr>
        <w:t xml:space="preserve"> или да се приклучат </w:t>
      </w:r>
      <w:r w:rsidR="00A13013">
        <w:rPr>
          <w:rFonts w:eastAsia="Arial Unicode MS"/>
          <w:lang w:val="mk-MK"/>
        </w:rPr>
        <w:t>кон</w:t>
      </w:r>
      <w:r w:rsidR="00875B82" w:rsidRPr="00875B82">
        <w:rPr>
          <w:rFonts w:eastAsia="Arial Unicode MS"/>
          <w:lang w:val="mk-MK"/>
        </w:rPr>
        <w:t xml:space="preserve"> организации кои можат да ги претставуваат нивните потреби како жени и лица со попреченост. Државите членки треба да допрат директно до жените и девојчињата со попреченост и да </w:t>
      </w:r>
      <w:r w:rsidR="00C07B0B">
        <w:rPr>
          <w:rFonts w:eastAsia="Arial Unicode MS"/>
          <w:lang w:val="mk-MK"/>
        </w:rPr>
        <w:t>донесат</w:t>
      </w:r>
      <w:r w:rsidR="00875B82" w:rsidRPr="00875B82">
        <w:rPr>
          <w:rFonts w:eastAsia="Arial Unicode MS"/>
          <w:lang w:val="mk-MK"/>
        </w:rPr>
        <w:t xml:space="preserve"> соодветни мерки за да гарантираат дека нивните </w:t>
      </w:r>
      <w:r w:rsidR="00C07B0B">
        <w:rPr>
          <w:rFonts w:eastAsia="Arial Unicode MS"/>
          <w:lang w:val="mk-MK"/>
        </w:rPr>
        <w:t>мислења</w:t>
      </w:r>
      <w:r w:rsidR="00875B82" w:rsidRPr="00875B82">
        <w:rPr>
          <w:rFonts w:eastAsia="Arial Unicode MS"/>
          <w:lang w:val="mk-MK"/>
        </w:rPr>
        <w:t xml:space="preserve"> се целосно земени во предвид и дека </w:t>
      </w:r>
      <w:r w:rsidR="00A13013">
        <w:rPr>
          <w:rFonts w:eastAsia="Arial Unicode MS"/>
          <w:lang w:val="mk-MK"/>
        </w:rPr>
        <w:t xml:space="preserve">тие </w:t>
      </w:r>
      <w:r w:rsidR="00875B82" w:rsidRPr="00875B82">
        <w:rPr>
          <w:rFonts w:eastAsia="Arial Unicode MS"/>
          <w:lang w:val="mk-MK"/>
        </w:rPr>
        <w:t>нема да бидат подложени на репресалии за</w:t>
      </w:r>
      <w:r w:rsidR="00C07B0B">
        <w:rPr>
          <w:rFonts w:eastAsia="Arial Unicode MS"/>
          <w:lang w:val="mk-MK"/>
        </w:rPr>
        <w:t>ради</w:t>
      </w:r>
      <w:r w:rsidR="00875B82" w:rsidRPr="00875B82">
        <w:rPr>
          <w:rFonts w:eastAsia="Arial Unicode MS"/>
          <w:lang w:val="mk-MK"/>
        </w:rPr>
        <w:t xml:space="preserve"> изразување на нивните ставови и проблеми, особено во однос на сексуалното и репродуктивно здравје и права, како и родово базираното насилство, вклучувајќи и сексуално насилство. Конечно, државите членки мора да го промовираат учеството на репрезентативните</w:t>
      </w:r>
      <w:r w:rsidR="00A13013">
        <w:rPr>
          <w:rFonts w:eastAsia="Arial Unicode MS"/>
          <w:lang w:val="mk-MK"/>
        </w:rPr>
        <w:t xml:space="preserve"> </w:t>
      </w:r>
      <w:r w:rsidR="00875B82" w:rsidRPr="00875B82">
        <w:rPr>
          <w:rFonts w:eastAsia="Arial Unicode MS"/>
          <w:lang w:val="mk-MK"/>
        </w:rPr>
        <w:lastRenderedPageBreak/>
        <w:t>организации на жени со попреченост, а не само на консултативните тела и механизми поврзани со попреченост</w:t>
      </w:r>
      <w:r w:rsidRPr="00BC6102">
        <w:rPr>
          <w:rFonts w:eastAsia="Arial Unicode MS"/>
        </w:rPr>
        <w:t>.</w:t>
      </w:r>
      <w:r w:rsidRPr="00C36D1F">
        <w:rPr>
          <w:rStyle w:val="FootnoteReference"/>
        </w:rPr>
        <w:footnoteReference w:id="31"/>
      </w:r>
      <w:r w:rsidRPr="00BC6102">
        <w:rPr>
          <w:rFonts w:eastAsia="Arial Unicode MS"/>
        </w:rPr>
        <w:t xml:space="preserve"> </w:t>
      </w:r>
    </w:p>
    <w:p w:rsidR="00BC6102" w:rsidRPr="00BC6102" w:rsidRDefault="00BC6102" w:rsidP="00BC6102">
      <w:pPr>
        <w:pStyle w:val="HChG"/>
      </w:pPr>
      <w:r w:rsidRPr="00BC6102">
        <w:tab/>
        <w:t>III.</w:t>
      </w:r>
      <w:r w:rsidRPr="00BC6102">
        <w:tab/>
      </w:r>
      <w:r w:rsidR="0052439E">
        <w:rPr>
          <w:lang w:val="mk-MK"/>
        </w:rPr>
        <w:t>Обврски на државите членки</w:t>
      </w:r>
    </w:p>
    <w:p w:rsidR="00BC6102" w:rsidRPr="00BC6102" w:rsidRDefault="00BC6102" w:rsidP="00BC6102">
      <w:pPr>
        <w:pStyle w:val="SingleTxtG"/>
        <w:rPr>
          <w:rFonts w:eastAsia="Arial Unicode MS"/>
        </w:rPr>
      </w:pPr>
      <w:r w:rsidRPr="00BC6102">
        <w:rPr>
          <w:rFonts w:eastAsia="Arial Unicode MS"/>
        </w:rPr>
        <w:t>24.</w:t>
      </w:r>
      <w:r w:rsidRPr="00BC6102">
        <w:rPr>
          <w:rFonts w:eastAsia="Arial Unicode MS"/>
        </w:rPr>
        <w:tab/>
      </w:r>
      <w:r w:rsidR="0056590E" w:rsidRPr="0056590E">
        <w:rPr>
          <w:rFonts w:eastAsia="Arial Unicode MS"/>
          <w:lang w:val="mk-MK"/>
        </w:rPr>
        <w:t xml:space="preserve">Државите членки на Конвенцијата имаат обврска да ги почитуваат, </w:t>
      </w:r>
      <w:r w:rsidR="00A13013">
        <w:rPr>
          <w:rFonts w:eastAsia="Arial Unicode MS"/>
          <w:lang w:val="mk-MK"/>
        </w:rPr>
        <w:t xml:space="preserve">штитат </w:t>
      </w:r>
      <w:r w:rsidR="0056590E" w:rsidRPr="0056590E">
        <w:rPr>
          <w:rFonts w:eastAsia="Arial Unicode MS"/>
          <w:lang w:val="mk-MK"/>
        </w:rPr>
        <w:t xml:space="preserve">и да ги остваруваат правата на жените со попреченост </w:t>
      </w:r>
      <w:r w:rsidR="00A13013">
        <w:rPr>
          <w:rFonts w:eastAsia="Arial Unicode MS"/>
          <w:lang w:val="mk-MK"/>
        </w:rPr>
        <w:t>и</w:t>
      </w:r>
      <w:r w:rsidR="0056590E" w:rsidRPr="0056590E">
        <w:rPr>
          <w:rFonts w:eastAsia="Arial Unicode MS"/>
          <w:lang w:val="mk-MK"/>
        </w:rPr>
        <w:t xml:space="preserve"> според член 6 и според сите други материјални одредби, </w:t>
      </w:r>
      <w:r w:rsidR="00F87098">
        <w:rPr>
          <w:rFonts w:eastAsia="Arial Unicode MS"/>
          <w:lang w:val="mk-MK"/>
        </w:rPr>
        <w:t xml:space="preserve">за </w:t>
      </w:r>
      <w:r w:rsidR="0056590E" w:rsidRPr="0056590E">
        <w:rPr>
          <w:rFonts w:eastAsia="Arial Unicode MS"/>
          <w:lang w:val="mk-MK"/>
        </w:rPr>
        <w:t xml:space="preserve">да им се гарантира уживање и остварување на сите човекови права и основни слободи. Овие </w:t>
      </w:r>
      <w:r w:rsidR="00F87098">
        <w:rPr>
          <w:rFonts w:eastAsia="Arial Unicode MS"/>
          <w:lang w:val="mk-MK"/>
        </w:rPr>
        <w:t>обврски</w:t>
      </w:r>
      <w:r w:rsidR="0056590E" w:rsidRPr="0056590E">
        <w:rPr>
          <w:rFonts w:eastAsia="Arial Unicode MS"/>
          <w:lang w:val="mk-MK"/>
        </w:rPr>
        <w:t xml:space="preserve"> подразбираат преземање </w:t>
      </w:r>
      <w:r w:rsidR="00F87098">
        <w:rPr>
          <w:rFonts w:eastAsia="Arial Unicode MS"/>
          <w:lang w:val="mk-MK"/>
        </w:rPr>
        <w:t xml:space="preserve">на </w:t>
      </w:r>
      <w:r w:rsidR="0056590E" w:rsidRPr="0056590E">
        <w:rPr>
          <w:rFonts w:eastAsia="Arial Unicode MS"/>
          <w:lang w:val="mk-MK"/>
        </w:rPr>
        <w:t>правни, политички, административни, образовни и други мерки</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25.</w:t>
      </w:r>
      <w:r w:rsidRPr="00BC6102">
        <w:rPr>
          <w:rFonts w:eastAsia="Arial Unicode MS"/>
        </w:rPr>
        <w:tab/>
      </w:r>
      <w:r w:rsidR="0056590E" w:rsidRPr="0056590E">
        <w:rPr>
          <w:rFonts w:eastAsia="Arial Unicode MS"/>
          <w:lang w:val="mk-MK"/>
        </w:rPr>
        <w:t>Обврската да почитува бара државите членки да се воздржат од мешање во уживањето на правата на жените со попреченост. Како такви, постојните закони, прописи, обичаи и практики кои претставуваат дискриминација врз жените со попреченост</w:t>
      </w:r>
      <w:r w:rsidR="00F87098" w:rsidRPr="00F87098">
        <w:rPr>
          <w:rFonts w:eastAsia="Arial Unicode MS"/>
          <w:lang w:val="mk-MK"/>
        </w:rPr>
        <w:t xml:space="preserve"> </w:t>
      </w:r>
      <w:r w:rsidR="00F87098" w:rsidRPr="0056590E">
        <w:rPr>
          <w:rFonts w:eastAsia="Arial Unicode MS"/>
          <w:lang w:val="mk-MK"/>
        </w:rPr>
        <w:t>мора да се укинат</w:t>
      </w:r>
      <w:r w:rsidR="0056590E" w:rsidRPr="0056590E">
        <w:rPr>
          <w:rFonts w:eastAsia="Arial Unicode MS"/>
          <w:lang w:val="mk-MK"/>
        </w:rPr>
        <w:t>. Закони кои не им дозволуваат на жените со попреченост да стапат во брак или да го изберат бројот и растојанието помеѓу нивните деца на еднаква основа со другите се чести примери за таква</w:t>
      </w:r>
      <w:r w:rsidR="00F87098">
        <w:rPr>
          <w:rFonts w:eastAsia="Arial Unicode MS"/>
          <w:lang w:val="mk-MK"/>
        </w:rPr>
        <w:t>та</w:t>
      </w:r>
      <w:r w:rsidR="0056590E" w:rsidRPr="0056590E">
        <w:rPr>
          <w:rFonts w:eastAsia="Arial Unicode MS"/>
          <w:lang w:val="mk-MK"/>
        </w:rPr>
        <w:t xml:space="preserve"> дискриминација. Понатаму, обврската </w:t>
      </w:r>
      <w:r w:rsidR="00F87098">
        <w:rPr>
          <w:rFonts w:eastAsia="Arial Unicode MS"/>
          <w:lang w:val="mk-MK"/>
        </w:rPr>
        <w:t xml:space="preserve">да </w:t>
      </w:r>
      <w:r w:rsidR="0056590E" w:rsidRPr="0056590E">
        <w:rPr>
          <w:rFonts w:eastAsia="Arial Unicode MS"/>
          <w:lang w:val="mk-MK"/>
        </w:rPr>
        <w:t xml:space="preserve">почитува подразбира воздржување од </w:t>
      </w:r>
      <w:r w:rsidR="00274D4A">
        <w:rPr>
          <w:rFonts w:eastAsia="Arial Unicode MS"/>
          <w:lang w:val="mk-MK"/>
        </w:rPr>
        <w:t>вршење</w:t>
      </w:r>
      <w:r w:rsidR="0056590E" w:rsidRPr="0056590E">
        <w:rPr>
          <w:rFonts w:eastAsia="Arial Unicode MS"/>
          <w:lang w:val="mk-MK"/>
        </w:rPr>
        <w:t xml:space="preserve"> било какво дејствие или практика што не е во согласност со членот 6 и други материјални одредби и обезбедување јавните органи и институции да постапуваат во согласност со нив</w:t>
      </w:r>
      <w:r w:rsidRPr="00BC6102">
        <w:rPr>
          <w:rFonts w:eastAsia="Arial Unicode MS"/>
        </w:rPr>
        <w:t>.</w:t>
      </w:r>
      <w:r w:rsidRPr="00C36D1F">
        <w:rPr>
          <w:rStyle w:val="FootnoteReference"/>
        </w:rPr>
        <w:footnoteReference w:id="32"/>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26.</w:t>
      </w:r>
      <w:r w:rsidRPr="00BC6102">
        <w:rPr>
          <w:rFonts w:eastAsia="Arial Unicode MS"/>
        </w:rPr>
        <w:tab/>
      </w:r>
      <w:r w:rsidR="00CC0F52" w:rsidRPr="00CC0F52">
        <w:rPr>
          <w:rFonts w:eastAsia="Arial Unicode MS"/>
          <w:lang w:val="mk-MK"/>
        </w:rPr>
        <w:t>Обврската да штити значи дека државите членки треба да обезбедат дека правата на жените со попреченост не се повредени од трета страна. Така, државите членки мора да ги преземат сите соодветни мерки за елиминирање на дискриминацијата врз основа на пол и / или оневоз</w:t>
      </w:r>
      <w:r w:rsidR="00F87098">
        <w:rPr>
          <w:rFonts w:eastAsia="Arial Unicode MS"/>
          <w:lang w:val="mk-MK"/>
        </w:rPr>
        <w:t>м</w:t>
      </w:r>
      <w:r w:rsidR="00CC0F52" w:rsidRPr="00CC0F52">
        <w:rPr>
          <w:rFonts w:eastAsia="Arial Unicode MS"/>
          <w:lang w:val="mk-MK"/>
        </w:rPr>
        <w:t xml:space="preserve">оженост од страна на кое било лице, организација или приватно претпријатие. Ова, исто така, ја вклучува и обврската </w:t>
      </w:r>
      <w:r w:rsidR="00F87098">
        <w:rPr>
          <w:rFonts w:eastAsia="Arial Unicode MS"/>
          <w:lang w:val="mk-MK"/>
        </w:rPr>
        <w:t>на иск</w:t>
      </w:r>
      <w:r w:rsidR="00CC0F52" w:rsidRPr="00CC0F52">
        <w:rPr>
          <w:rFonts w:eastAsia="Arial Unicode MS"/>
          <w:lang w:val="mk-MK"/>
        </w:rPr>
        <w:t>орист</w:t>
      </w:r>
      <w:r w:rsidR="00F87098">
        <w:rPr>
          <w:rFonts w:eastAsia="Arial Unicode MS"/>
          <w:lang w:val="mk-MK"/>
        </w:rPr>
        <w:t>ување</w:t>
      </w:r>
      <w:r w:rsidR="00CC0F52" w:rsidRPr="00CC0F52">
        <w:rPr>
          <w:rFonts w:eastAsia="Arial Unicode MS"/>
          <w:lang w:val="mk-MK"/>
        </w:rPr>
        <w:t xml:space="preserve"> </w:t>
      </w:r>
      <w:r w:rsidR="00F87098">
        <w:rPr>
          <w:rFonts w:eastAsia="Arial Unicode MS"/>
          <w:lang w:val="mk-MK"/>
        </w:rPr>
        <w:t xml:space="preserve">на </w:t>
      </w:r>
      <w:r w:rsidR="00CC0F52" w:rsidRPr="00CC0F52">
        <w:rPr>
          <w:rFonts w:eastAsia="Arial Unicode MS"/>
          <w:lang w:val="mk-MK"/>
        </w:rPr>
        <w:t xml:space="preserve">сите мерки </w:t>
      </w:r>
      <w:r w:rsidR="00F87098">
        <w:rPr>
          <w:rFonts w:eastAsia="Arial Unicode MS"/>
          <w:lang w:val="mk-MK"/>
        </w:rPr>
        <w:t xml:space="preserve">што се </w:t>
      </w:r>
      <w:r w:rsidR="00CC0F52" w:rsidRPr="00CC0F52">
        <w:rPr>
          <w:rFonts w:eastAsia="Arial Unicode MS"/>
          <w:lang w:val="mk-MK"/>
        </w:rPr>
        <w:t xml:space="preserve">на располагање (due diligence) преку спречување на насилство или кршење на човековите права, заштита на жртвите и сведоците од повреди, истрага, гонење и казнување на одговорните, вклучувајќи ги и приватните </w:t>
      </w:r>
      <w:r w:rsidR="00F87098">
        <w:rPr>
          <w:rFonts w:eastAsia="Arial Unicode MS"/>
          <w:lang w:val="mk-MK"/>
        </w:rPr>
        <w:t>субјекти</w:t>
      </w:r>
      <w:r w:rsidR="00CC0F52" w:rsidRPr="00CC0F52">
        <w:rPr>
          <w:rFonts w:eastAsia="Arial Unicode MS"/>
          <w:lang w:val="mk-MK"/>
        </w:rPr>
        <w:t xml:space="preserve"> и обезбедување пристап до правно задоволување и обештетување </w:t>
      </w:r>
      <w:r w:rsidR="00F87098">
        <w:rPr>
          <w:rFonts w:eastAsia="Arial Unicode MS"/>
          <w:lang w:val="mk-MK"/>
        </w:rPr>
        <w:t xml:space="preserve">при </w:t>
      </w:r>
      <w:r w:rsidR="00CC0F52" w:rsidRPr="00CC0F52">
        <w:rPr>
          <w:rFonts w:eastAsia="Arial Unicode MS"/>
          <w:lang w:val="mk-MK"/>
        </w:rPr>
        <w:t>повреди на човековите права</w:t>
      </w:r>
      <w:r w:rsidRPr="00BC6102">
        <w:rPr>
          <w:rFonts w:eastAsia="Arial Unicode MS"/>
        </w:rPr>
        <w:t>.</w:t>
      </w:r>
      <w:r w:rsidRPr="00C36D1F">
        <w:rPr>
          <w:rStyle w:val="FootnoteReference"/>
        </w:rPr>
        <w:footnoteReference w:id="33"/>
      </w:r>
      <w:r w:rsidRPr="00BC6102">
        <w:rPr>
          <w:rFonts w:eastAsia="Arial Unicode MS"/>
        </w:rPr>
        <w:t xml:space="preserve"> </w:t>
      </w:r>
      <w:r w:rsidR="00CC0F52" w:rsidRPr="00CC0F52">
        <w:rPr>
          <w:rFonts w:eastAsia="Arial Unicode MS"/>
          <w:lang w:val="mk-MK"/>
        </w:rPr>
        <w:t xml:space="preserve">На пример, државите членки би можеле да ја </w:t>
      </w:r>
      <w:r w:rsidR="00F87098">
        <w:rPr>
          <w:rFonts w:eastAsia="Arial Unicode MS"/>
          <w:lang w:val="mk-MK"/>
        </w:rPr>
        <w:t>унапредат</w:t>
      </w:r>
      <w:r w:rsidR="00CC0F52" w:rsidRPr="00CC0F52">
        <w:rPr>
          <w:rFonts w:eastAsia="Arial Unicode MS"/>
          <w:lang w:val="mk-MK"/>
        </w:rPr>
        <w:t xml:space="preserve"> обуката на професионалците во правниот сектор за да осигураат дека постојат ефикасни правни лекови за жени со попреченост кои биле подложени на насилство</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27.</w:t>
      </w:r>
      <w:r w:rsidRPr="00BC6102">
        <w:rPr>
          <w:rFonts w:eastAsia="Arial Unicode MS"/>
        </w:rPr>
        <w:tab/>
      </w:r>
      <w:r w:rsidR="00700F82" w:rsidRPr="00700F82">
        <w:rPr>
          <w:rFonts w:eastAsia="Arial Unicode MS"/>
          <w:lang w:val="mk-MK"/>
        </w:rPr>
        <w:t xml:space="preserve">Обврската </w:t>
      </w:r>
      <w:r w:rsidR="00F87098">
        <w:rPr>
          <w:rFonts w:eastAsia="Arial Unicode MS"/>
          <w:lang w:val="mk-MK"/>
        </w:rPr>
        <w:t>да</w:t>
      </w:r>
      <w:r w:rsidR="00700F82" w:rsidRPr="00700F82">
        <w:rPr>
          <w:rFonts w:eastAsia="Arial Unicode MS"/>
          <w:lang w:val="mk-MK"/>
        </w:rPr>
        <w:t xml:space="preserve"> исполн</w:t>
      </w:r>
      <w:r w:rsidR="00F87098">
        <w:rPr>
          <w:rFonts w:eastAsia="Arial Unicode MS"/>
          <w:lang w:val="mk-MK"/>
        </w:rPr>
        <w:t>и</w:t>
      </w:r>
      <w:r w:rsidR="00700F82" w:rsidRPr="00700F82">
        <w:rPr>
          <w:rFonts w:eastAsia="Arial Unicode MS"/>
          <w:lang w:val="mk-MK"/>
        </w:rPr>
        <w:t xml:space="preserve"> наметнува </w:t>
      </w:r>
      <w:r w:rsidR="00F87098">
        <w:rPr>
          <w:rFonts w:eastAsia="Arial Unicode MS"/>
          <w:lang w:val="mk-MK"/>
        </w:rPr>
        <w:t>постојана</w:t>
      </w:r>
      <w:r w:rsidR="00700F82" w:rsidRPr="00700F82">
        <w:rPr>
          <w:rFonts w:eastAsia="Arial Unicode MS"/>
          <w:lang w:val="mk-MK"/>
        </w:rPr>
        <w:t xml:space="preserve"> и динамична должност да се усвојат и применат мерки неопходни за обезбедување на развој, унапредување и зајакнување на жените со попреченост. Државите членки мора да усвојат двоен пристап преку: (а) систематск</w:t>
      </w:r>
      <w:r w:rsidR="00B81DED">
        <w:rPr>
          <w:rFonts w:eastAsia="Arial Unicode MS"/>
          <w:lang w:val="mk-MK"/>
        </w:rPr>
        <w:t>о</w:t>
      </w:r>
      <w:r w:rsidR="00700F82" w:rsidRPr="00700F82">
        <w:rPr>
          <w:rFonts w:eastAsia="Arial Unicode MS"/>
          <w:lang w:val="mk-MK"/>
        </w:rPr>
        <w:t xml:space="preserve"> вклучување на интересите и правата на жените и девој</w:t>
      </w:r>
      <w:r w:rsidR="00F87098">
        <w:rPr>
          <w:rFonts w:eastAsia="Arial Unicode MS"/>
          <w:lang w:val="mk-MK"/>
        </w:rPr>
        <w:t>чињата</w:t>
      </w:r>
      <w:r w:rsidR="00700F82" w:rsidRPr="00700F82">
        <w:rPr>
          <w:rFonts w:eastAsia="Arial Unicode MS"/>
          <w:lang w:val="mk-MK"/>
        </w:rPr>
        <w:t xml:space="preserve"> со </w:t>
      </w:r>
      <w:r w:rsidR="00F87098">
        <w:rPr>
          <w:rFonts w:eastAsia="Arial Unicode MS"/>
          <w:lang w:val="mk-MK"/>
        </w:rPr>
        <w:t>попреченост</w:t>
      </w:r>
      <w:r w:rsidR="00700F82" w:rsidRPr="00700F82">
        <w:rPr>
          <w:rFonts w:eastAsia="Arial Unicode MS"/>
          <w:lang w:val="mk-MK"/>
        </w:rPr>
        <w:t xml:space="preserve"> во сите национални акци</w:t>
      </w:r>
      <w:r w:rsidR="00F87098">
        <w:rPr>
          <w:rFonts w:eastAsia="Arial Unicode MS"/>
          <w:lang w:val="mk-MK"/>
        </w:rPr>
        <w:t>ски</w:t>
      </w:r>
      <w:r w:rsidR="00700F82" w:rsidRPr="00700F82">
        <w:rPr>
          <w:rFonts w:eastAsia="Arial Unicode MS"/>
          <w:lang w:val="mk-MK"/>
        </w:rPr>
        <w:t xml:space="preserve"> планови, стратегии</w:t>
      </w:r>
      <w:r w:rsidRPr="00C36D1F">
        <w:rPr>
          <w:rStyle w:val="FootnoteReference"/>
        </w:rPr>
        <w:footnoteReference w:id="34"/>
      </w:r>
      <w:r w:rsidRPr="00BC6102">
        <w:rPr>
          <w:rFonts w:eastAsia="Arial Unicode MS"/>
        </w:rPr>
        <w:t xml:space="preserve"> </w:t>
      </w:r>
      <w:r w:rsidR="00B81DED" w:rsidRPr="00B81DED">
        <w:rPr>
          <w:rFonts w:eastAsia="Arial Unicode MS"/>
          <w:lang w:val="mk-MK"/>
        </w:rPr>
        <w:t xml:space="preserve">и политики кои се однесуваат на жени, детство и попреченост како и </w:t>
      </w:r>
      <w:r w:rsidR="00F87098">
        <w:rPr>
          <w:rFonts w:eastAsia="Arial Unicode MS"/>
          <w:lang w:val="mk-MK"/>
        </w:rPr>
        <w:t xml:space="preserve">во </w:t>
      </w:r>
      <w:r w:rsidR="00B81DED" w:rsidRPr="00B81DED">
        <w:rPr>
          <w:rFonts w:eastAsia="Arial Unicode MS"/>
          <w:lang w:val="mk-MK"/>
        </w:rPr>
        <w:t>секторски планови кои се однесуваат на, на пример, родова еднаквост, здравје, насилство, образование, политичко учество, вработување, пристап до правда и социјална заштита; и (б) преземање насочени и мониторирани дејствија кои целат посебно кон жените со попреченост. Двојниот приод е од суштинско значење за намалување на нееднаквоста во однос на учеството и уживањето на правата</w:t>
      </w:r>
      <w:r w:rsidRPr="00BC6102">
        <w:rPr>
          <w:rFonts w:eastAsia="Arial Unicode MS"/>
        </w:rPr>
        <w:t>.</w:t>
      </w:r>
    </w:p>
    <w:p w:rsidR="00BC6102" w:rsidRPr="00BC6102" w:rsidRDefault="00BC6102" w:rsidP="00BC6102">
      <w:pPr>
        <w:pStyle w:val="HChG"/>
      </w:pPr>
      <w:r w:rsidRPr="00BC6102">
        <w:lastRenderedPageBreak/>
        <w:tab/>
        <w:t>IV.</w:t>
      </w:r>
      <w:r w:rsidRPr="00BC6102">
        <w:tab/>
      </w:r>
      <w:r w:rsidR="00F87098">
        <w:rPr>
          <w:lang w:val="mk-MK"/>
        </w:rPr>
        <w:t xml:space="preserve">Поврзаност на </w:t>
      </w:r>
      <w:r w:rsidR="00B81DED">
        <w:rPr>
          <w:lang w:val="mk-MK"/>
        </w:rPr>
        <w:t>член</w:t>
      </w:r>
      <w:r w:rsidRPr="00BC6102">
        <w:t xml:space="preserve"> 6 </w:t>
      </w:r>
      <w:r w:rsidR="00B81DED">
        <w:rPr>
          <w:lang w:val="mk-MK"/>
        </w:rPr>
        <w:t>и други членови од Конвенцијата</w:t>
      </w:r>
    </w:p>
    <w:p w:rsidR="00BC6102" w:rsidRPr="00BC6102" w:rsidRDefault="00BC6102" w:rsidP="00BC6102">
      <w:pPr>
        <w:pStyle w:val="SingleTxtG"/>
        <w:rPr>
          <w:rFonts w:eastAsia="Arial Unicode MS"/>
        </w:rPr>
      </w:pPr>
      <w:r w:rsidRPr="00BC6102">
        <w:rPr>
          <w:rFonts w:eastAsia="Arial Unicode MS"/>
        </w:rPr>
        <w:t>28.</w:t>
      </w:r>
      <w:r w:rsidRPr="00BC6102">
        <w:rPr>
          <w:rFonts w:eastAsia="Arial Unicode MS"/>
        </w:rPr>
        <w:tab/>
      </w:r>
      <w:r w:rsidR="00F87098">
        <w:rPr>
          <w:rFonts w:eastAsia="Arial Unicode MS"/>
          <w:lang w:val="mk-MK"/>
        </w:rPr>
        <w:t>Широката</w:t>
      </w:r>
      <w:r w:rsidR="00AD4299" w:rsidRPr="00AD4299">
        <w:rPr>
          <w:rFonts w:eastAsia="Arial Unicode MS"/>
          <w:lang w:val="mk-MK"/>
        </w:rPr>
        <w:t xml:space="preserve"> природа на член 6 недвосмислено го поврзува со сите други суштински одредби на Конвенцијата. </w:t>
      </w:r>
      <w:r w:rsidR="00F87098">
        <w:rPr>
          <w:rFonts w:eastAsia="Arial Unicode MS"/>
          <w:lang w:val="mk-MK"/>
        </w:rPr>
        <w:t>Освен</w:t>
      </w:r>
      <w:r w:rsidR="00AD4299" w:rsidRPr="00AD4299">
        <w:rPr>
          <w:rFonts w:eastAsia="Arial Unicode MS"/>
          <w:lang w:val="mk-MK"/>
        </w:rPr>
        <w:t xml:space="preserve"> што е поврзан со оние членови кои </w:t>
      </w:r>
      <w:r w:rsidR="00A97BBE">
        <w:rPr>
          <w:rFonts w:eastAsia="Arial Unicode MS"/>
          <w:lang w:val="mk-MK"/>
        </w:rPr>
        <w:t>содржат</w:t>
      </w:r>
      <w:r w:rsidR="00AD4299" w:rsidRPr="00AD4299">
        <w:rPr>
          <w:rFonts w:eastAsia="Arial Unicode MS"/>
          <w:lang w:val="mk-MK"/>
        </w:rPr>
        <w:t xml:space="preserve"> експлицитно </w:t>
      </w:r>
      <w:r w:rsidR="00ED5122">
        <w:rPr>
          <w:rFonts w:eastAsia="Arial Unicode MS"/>
          <w:lang w:val="mk-MK"/>
        </w:rPr>
        <w:t>навед</w:t>
      </w:r>
      <w:r w:rsidR="00AD4299" w:rsidRPr="00AD4299">
        <w:rPr>
          <w:rFonts w:eastAsia="Arial Unicode MS"/>
          <w:lang w:val="mk-MK"/>
        </w:rPr>
        <w:t>ување на пол и / или род, член 6 е особено меѓуповрзан со одредбите кои се однесуваат на насилство врз жените со попреченост (чл.16) и со сексуалното и репродуктивно здравје и права, вклучувајќи го и почитувањето на домот и семејството (членови 23 и 25); и областите на дискриминација врз жените со попреченост во други релевантни членови</w:t>
      </w:r>
      <w:r w:rsidRPr="00BC6102">
        <w:rPr>
          <w:rFonts w:eastAsia="Arial Unicode MS"/>
        </w:rPr>
        <w:t>.</w:t>
      </w:r>
    </w:p>
    <w:p w:rsidR="00BC6102" w:rsidRPr="00BC6102" w:rsidRDefault="00BC6102" w:rsidP="00BC6102">
      <w:pPr>
        <w:pStyle w:val="H1G"/>
      </w:pPr>
      <w:r w:rsidRPr="00BC6102">
        <w:tab/>
        <w:t>A.</w:t>
      </w:r>
      <w:r w:rsidRPr="00BC6102">
        <w:tab/>
      </w:r>
      <w:r w:rsidR="009B4673">
        <w:rPr>
          <w:lang w:val="mk-MK"/>
        </w:rPr>
        <w:t>Слобода од експлоатација, насилство и злоупотреба</w:t>
      </w:r>
      <w:r w:rsidRPr="00BC6102">
        <w:t xml:space="preserve"> (</w:t>
      </w:r>
      <w:r w:rsidR="009B4673">
        <w:rPr>
          <w:lang w:val="mk-MK"/>
        </w:rPr>
        <w:t>чл</w:t>
      </w:r>
      <w:r w:rsidRPr="00BC6102">
        <w:t xml:space="preserve">. 16) </w:t>
      </w:r>
    </w:p>
    <w:p w:rsidR="00BC6102" w:rsidRPr="00BC6102" w:rsidRDefault="00BC6102" w:rsidP="00BC6102">
      <w:pPr>
        <w:pStyle w:val="SingleTxtG"/>
        <w:rPr>
          <w:rFonts w:eastAsia="Arial Unicode MS"/>
        </w:rPr>
      </w:pPr>
      <w:r w:rsidRPr="00BC6102">
        <w:rPr>
          <w:rFonts w:eastAsia="Arial Unicode MS"/>
        </w:rPr>
        <w:t>29.</w:t>
      </w:r>
      <w:r w:rsidRPr="00BC6102">
        <w:rPr>
          <w:rFonts w:eastAsia="Arial Unicode MS"/>
        </w:rPr>
        <w:tab/>
      </w:r>
      <w:r w:rsidR="00B81DED" w:rsidRPr="00B81DED">
        <w:rPr>
          <w:rFonts w:eastAsia="Arial Unicode MS"/>
          <w:lang w:val="mk-MK"/>
        </w:rPr>
        <w:t xml:space="preserve">Жените со попреченост се под повисок ризик од насилство, експлоатација и злоупотреба </w:t>
      </w:r>
      <w:r w:rsidR="00A97BBE">
        <w:rPr>
          <w:rFonts w:eastAsia="Arial Unicode MS"/>
          <w:lang w:val="mk-MK"/>
        </w:rPr>
        <w:t xml:space="preserve">во </w:t>
      </w:r>
      <w:r w:rsidR="00B81DED" w:rsidRPr="00B81DED">
        <w:rPr>
          <w:rFonts w:eastAsia="Arial Unicode MS"/>
          <w:lang w:val="mk-MK"/>
        </w:rPr>
        <w:t>според</w:t>
      </w:r>
      <w:r w:rsidR="00A97BBE">
        <w:rPr>
          <w:rFonts w:eastAsia="Arial Unicode MS"/>
          <w:lang w:val="mk-MK"/>
        </w:rPr>
        <w:t>ба</w:t>
      </w:r>
      <w:r w:rsidR="00B81DED" w:rsidRPr="00B81DED">
        <w:rPr>
          <w:rFonts w:eastAsia="Arial Unicode MS"/>
          <w:lang w:val="mk-MK"/>
        </w:rPr>
        <w:t xml:space="preserve"> со другите жени</w:t>
      </w:r>
      <w:r w:rsidRPr="00BC6102">
        <w:rPr>
          <w:rFonts w:eastAsia="Arial Unicode MS"/>
        </w:rPr>
        <w:t>.</w:t>
      </w:r>
      <w:r w:rsidRPr="00C36D1F">
        <w:rPr>
          <w:rStyle w:val="FootnoteReference"/>
        </w:rPr>
        <w:footnoteReference w:id="35"/>
      </w:r>
      <w:r w:rsidRPr="00BC6102">
        <w:rPr>
          <w:rFonts w:eastAsia="Arial Unicode MS"/>
        </w:rPr>
        <w:t xml:space="preserve"> </w:t>
      </w:r>
      <w:r w:rsidR="00B81DED" w:rsidRPr="00B81DED">
        <w:rPr>
          <w:rFonts w:eastAsia="Arial Unicode MS"/>
          <w:lang w:val="mk-MK"/>
        </w:rPr>
        <w:t xml:space="preserve">Насилството може да биде интерперсонално или институционално и / или структурно. Институционално и / или структурно насилство е секоја форма на структурна нееднаквост или институционална дискриминација која ја држи жената во подредена положба, било физички или идеолошки, </w:t>
      </w:r>
      <w:r w:rsidR="00A97BBE">
        <w:rPr>
          <w:rFonts w:eastAsia="Arial Unicode MS"/>
          <w:lang w:val="mk-MK"/>
        </w:rPr>
        <w:t>споредено</w:t>
      </w:r>
      <w:r w:rsidR="00B81DED" w:rsidRPr="00B81DED">
        <w:rPr>
          <w:rFonts w:eastAsia="Arial Unicode MS"/>
          <w:lang w:val="mk-MK"/>
        </w:rPr>
        <w:t xml:space="preserve"> со другите луѓе во нејзиното семејство</w:t>
      </w:r>
      <w:r w:rsidRPr="00BC6102">
        <w:rPr>
          <w:rFonts w:eastAsia="Arial Unicode MS"/>
        </w:rPr>
        <w:t>,</w:t>
      </w:r>
      <w:r w:rsidRPr="00C36D1F">
        <w:rPr>
          <w:rStyle w:val="FootnoteReference"/>
        </w:rPr>
        <w:footnoteReference w:id="36"/>
      </w:r>
      <w:r w:rsidRPr="00BC6102">
        <w:rPr>
          <w:rFonts w:eastAsia="Arial Unicode MS"/>
        </w:rPr>
        <w:t xml:space="preserve"> </w:t>
      </w:r>
      <w:r w:rsidR="00B81DED">
        <w:rPr>
          <w:rFonts w:eastAsia="Arial Unicode MS"/>
          <w:lang w:val="mk-MK"/>
        </w:rPr>
        <w:t>домаќинство или заедница</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30.</w:t>
      </w:r>
      <w:r w:rsidRPr="00BC6102">
        <w:rPr>
          <w:rFonts w:eastAsia="Arial Unicode MS"/>
        </w:rPr>
        <w:tab/>
      </w:r>
      <w:r w:rsidR="00AD4299" w:rsidRPr="00AD4299">
        <w:rPr>
          <w:rFonts w:eastAsia="Arial Unicode MS"/>
          <w:lang w:val="mk-MK"/>
        </w:rPr>
        <w:t xml:space="preserve">Уживањето на жените со попреченост на правото на слобода од експлоатација, насилство и злоупотреба може да биде попречено од штетни стереотипи кои го зголемуваат ризикот од доживување насилство. </w:t>
      </w:r>
      <w:r w:rsidR="00A97BBE">
        <w:rPr>
          <w:rFonts w:eastAsia="Arial Unicode MS"/>
          <w:lang w:val="mk-MK"/>
        </w:rPr>
        <w:t>Сите ш</w:t>
      </w:r>
      <w:r w:rsidR="00AD4299" w:rsidRPr="00AD4299">
        <w:rPr>
          <w:rFonts w:eastAsia="Arial Unicode MS"/>
          <w:lang w:val="mk-MK"/>
        </w:rPr>
        <w:t>тетни стереотипи кои ги инфантилизираат жените со попреченост и ја доведуваат во прашање нивната способност да расудуваат, перцепциите за жените со попреченост како асексуални или хиперсексуални и погрешните верувања и митови под силно влијание на суеверието ко</w:t>
      </w:r>
      <w:r w:rsidR="007218FA">
        <w:rPr>
          <w:rFonts w:eastAsia="Arial Unicode MS"/>
          <w:lang w:val="mk-MK"/>
        </w:rPr>
        <w:t>и</w:t>
      </w:r>
      <w:r w:rsidR="00AD4299" w:rsidRPr="00AD4299">
        <w:rPr>
          <w:rFonts w:eastAsia="Arial Unicode MS"/>
          <w:lang w:val="mk-MK"/>
        </w:rPr>
        <w:t xml:space="preserve"> го зголемува</w:t>
      </w:r>
      <w:r w:rsidR="007218FA">
        <w:rPr>
          <w:rFonts w:eastAsia="Arial Unicode MS"/>
          <w:lang w:val="mk-MK"/>
        </w:rPr>
        <w:t>ат</w:t>
      </w:r>
      <w:r w:rsidR="00AD4299" w:rsidRPr="00AD4299">
        <w:rPr>
          <w:rFonts w:eastAsia="Arial Unicode MS"/>
          <w:lang w:val="mk-MK"/>
        </w:rPr>
        <w:t xml:space="preserve"> ризикот од сексуално насилство врз жените со албинизам</w:t>
      </w:r>
      <w:r w:rsidRPr="00C36D1F">
        <w:rPr>
          <w:rStyle w:val="FootnoteReference"/>
        </w:rPr>
        <w:footnoteReference w:id="37"/>
      </w:r>
      <w:r w:rsidRPr="00BC6102">
        <w:rPr>
          <w:rFonts w:eastAsia="Arial Unicode MS"/>
        </w:rPr>
        <w:t xml:space="preserve"> </w:t>
      </w:r>
      <w:r w:rsidR="00AD4299" w:rsidRPr="00AD4299">
        <w:rPr>
          <w:rFonts w:eastAsia="Arial Unicode MS"/>
          <w:lang w:val="mk-MK"/>
        </w:rPr>
        <w:t>ги спречуваат жените со попреченост да ги остварат своите права како што е утврдено во член 16.</w:t>
      </w:r>
    </w:p>
    <w:p w:rsidR="00BC6102" w:rsidRPr="00BC6102" w:rsidRDefault="00BC6102" w:rsidP="00682FFD">
      <w:pPr>
        <w:pStyle w:val="SingleTxtG"/>
        <w:rPr>
          <w:rFonts w:eastAsia="Arial Unicode MS"/>
        </w:rPr>
      </w:pPr>
      <w:r w:rsidRPr="00BC6102">
        <w:rPr>
          <w:rFonts w:eastAsia="Arial Unicode MS"/>
        </w:rPr>
        <w:t>31.</w:t>
      </w:r>
      <w:r w:rsidRPr="00BC6102">
        <w:rPr>
          <w:rFonts w:eastAsia="Arial Unicode MS"/>
        </w:rPr>
        <w:tab/>
      </w:r>
      <w:r w:rsidR="007218FA" w:rsidRPr="007218FA">
        <w:rPr>
          <w:rFonts w:eastAsia="Arial Unicode MS"/>
          <w:lang w:val="mk-MK"/>
        </w:rPr>
        <w:t xml:space="preserve">Примери за насилство, експлоатација и / или злоупотреба на жените со попреченост кои го кршат член 16 вклучуваат: </w:t>
      </w:r>
      <w:r w:rsidR="00A97BBE">
        <w:rPr>
          <w:rFonts w:eastAsia="Arial Unicode MS"/>
          <w:lang w:val="mk-MK"/>
        </w:rPr>
        <w:t>добивање</w:t>
      </w:r>
      <w:r w:rsidR="007218FA" w:rsidRPr="007218FA">
        <w:rPr>
          <w:rFonts w:eastAsia="Arial Unicode MS"/>
          <w:lang w:val="mk-MK"/>
        </w:rPr>
        <w:t xml:space="preserve"> попреченост како последица на насилство, физичка сила; економска принуда; трговија со луѓе и измама; дезинформација; напуштање; отсуство на слободна и информирана согласност и правна принуда; занемарување, вклучително спречување или од</w:t>
      </w:r>
      <w:r w:rsidR="00A97BBE">
        <w:rPr>
          <w:rFonts w:eastAsia="Arial Unicode MS"/>
          <w:lang w:val="mk-MK"/>
        </w:rPr>
        <w:t>рекување</w:t>
      </w:r>
      <w:r w:rsidR="007218FA" w:rsidRPr="007218FA">
        <w:rPr>
          <w:rFonts w:eastAsia="Arial Unicode MS"/>
          <w:lang w:val="mk-MK"/>
        </w:rPr>
        <w:t xml:space="preserve"> пристап до лекови; отстранување или контрола врз комуникациски помагала и од</w:t>
      </w:r>
      <w:r w:rsidR="00A97BBE">
        <w:rPr>
          <w:rFonts w:eastAsia="Arial Unicode MS"/>
          <w:lang w:val="mk-MK"/>
        </w:rPr>
        <w:t>рекување</w:t>
      </w:r>
      <w:r w:rsidR="007218FA" w:rsidRPr="007218FA">
        <w:rPr>
          <w:rFonts w:eastAsia="Arial Unicode MS"/>
          <w:lang w:val="mk-MK"/>
        </w:rPr>
        <w:t xml:space="preserve"> помош во комуникацијата; оневозможување на лична мобилност и пристапност преку, на пример, отстранување или уништување на помагала за пристапност како што се рампи, бел стап или уреди за мобилност како се колички; одбивање од страна на старателите да помогнат во секојдневните активности како што се капење, одржување хигиена при менструација и / или санитација, облекување и јадење, што го попречува уживањето на правото на самостојно живеење и слободата од понижувачко постапување; недавање на храна или вода, или закана од тоа; нанесување страв со заплашување преку малтретирање, вербална злоупотреба и исмевање врз основа на попреченост; повредување или закана со повредување, одземање или убивање миленичиња или работни кучиња или уништување на предмети; психолошка манипулација; и вршење контрола, на пример, со ограничување на личен или виртуелен пристап до семејството, пријателите или други</w:t>
      </w:r>
      <w:r w:rsidRPr="00BC6102">
        <w:rPr>
          <w:rFonts w:eastAsia="Arial Unicode MS"/>
        </w:rPr>
        <w:t>.</w:t>
      </w:r>
    </w:p>
    <w:p w:rsidR="00104F12" w:rsidRDefault="00BC6102" w:rsidP="00BC6102">
      <w:pPr>
        <w:pStyle w:val="SingleTxtG"/>
        <w:rPr>
          <w:rFonts w:eastAsia="Arial Unicode MS"/>
          <w:lang w:val="mk-MK"/>
        </w:rPr>
      </w:pPr>
      <w:r w:rsidRPr="00BC6102">
        <w:rPr>
          <w:rFonts w:eastAsia="Arial Unicode MS"/>
        </w:rPr>
        <w:lastRenderedPageBreak/>
        <w:t>32.</w:t>
      </w:r>
      <w:r w:rsidRPr="00BC6102">
        <w:rPr>
          <w:rFonts w:eastAsia="Arial Unicode MS"/>
        </w:rPr>
        <w:tab/>
      </w:r>
      <w:r w:rsidR="001069D9" w:rsidRPr="001069D9">
        <w:rPr>
          <w:rFonts w:eastAsia="Arial Unicode MS"/>
          <w:lang w:val="mk-MK"/>
        </w:rPr>
        <w:t>Одредени форми на насилство, експлоатација и злоупотреба може да се сметаат за сурово, нечовечно или понижувачко постапување или казнување и кршење на голем број меѓународни договори за човекови права. Меѓу нив се: принудна, изнудена и на друг начин несакана бременост или стерилизација</w:t>
      </w:r>
      <w:r w:rsidRPr="00BC6102">
        <w:rPr>
          <w:rFonts w:eastAsia="Arial Unicode MS"/>
        </w:rPr>
        <w:t>;</w:t>
      </w:r>
      <w:r w:rsidRPr="00C36D1F">
        <w:rPr>
          <w:rStyle w:val="FootnoteReference"/>
        </w:rPr>
        <w:footnoteReference w:id="38"/>
      </w:r>
      <w:r w:rsidRPr="00BC6102">
        <w:rPr>
          <w:rFonts w:eastAsia="Arial Unicode MS"/>
        </w:rPr>
        <w:t xml:space="preserve"> </w:t>
      </w:r>
      <w:r w:rsidR="00104F12" w:rsidRPr="00104F12">
        <w:rPr>
          <w:rFonts w:eastAsia="Arial Unicode MS"/>
          <w:lang w:val="mk-MK"/>
        </w:rPr>
        <w:t>било к</w:t>
      </w:r>
      <w:r w:rsidR="00A97BBE">
        <w:rPr>
          <w:rFonts w:eastAsia="Arial Unicode MS"/>
          <w:lang w:val="mk-MK"/>
        </w:rPr>
        <w:t>оја</w:t>
      </w:r>
      <w:r w:rsidR="00104F12" w:rsidRPr="00104F12">
        <w:rPr>
          <w:rFonts w:eastAsia="Arial Unicode MS"/>
          <w:lang w:val="mk-MK"/>
        </w:rPr>
        <w:t xml:space="preserve"> медицинска постапка или интервенција изведена без слободна и информирана согласност, вклучувајќи п</w:t>
      </w:r>
      <w:r w:rsidR="00A97BBE">
        <w:rPr>
          <w:rFonts w:eastAsia="Arial Unicode MS"/>
          <w:lang w:val="mk-MK"/>
        </w:rPr>
        <w:t>остапки</w:t>
      </w:r>
      <w:r w:rsidR="00104F12" w:rsidRPr="00104F12">
        <w:rPr>
          <w:rFonts w:eastAsia="Arial Unicode MS"/>
          <w:lang w:val="mk-MK"/>
        </w:rPr>
        <w:t xml:space="preserve"> и интервенции поврзани со контрацепција и абортус; инвазивни и неповратни хируршки </w:t>
      </w:r>
      <w:r w:rsidR="00104F12">
        <w:rPr>
          <w:rFonts w:eastAsia="Arial Unicode MS"/>
          <w:lang w:val="mk-MK"/>
        </w:rPr>
        <w:t>зафати</w:t>
      </w:r>
      <w:r w:rsidR="00104F12" w:rsidRPr="00104F12">
        <w:rPr>
          <w:rFonts w:eastAsia="Arial Unicode MS"/>
          <w:lang w:val="mk-MK"/>
        </w:rPr>
        <w:t>, како што се психохирургија, осакатување на женски гениталии и хируршка операција или третман што се изведува кај интерсексуалните деца без нивна информирана согласност; примена на електрошокови и употреба на хемиски, физички или механички средства за имобилизација; и изолација или издвојување.</w:t>
      </w:r>
    </w:p>
    <w:p w:rsidR="00BC6102" w:rsidRPr="00BC6102" w:rsidRDefault="00BC6102" w:rsidP="00BC6102">
      <w:pPr>
        <w:pStyle w:val="SingleTxtG"/>
        <w:rPr>
          <w:rFonts w:eastAsia="Arial Unicode MS"/>
        </w:rPr>
      </w:pPr>
      <w:r w:rsidRPr="00BC6102">
        <w:rPr>
          <w:rFonts w:eastAsia="Arial Unicode MS"/>
        </w:rPr>
        <w:t>33.</w:t>
      </w:r>
      <w:r w:rsidRPr="00BC6102">
        <w:rPr>
          <w:rFonts w:eastAsia="Arial Unicode MS"/>
        </w:rPr>
        <w:tab/>
      </w:r>
      <w:r w:rsidR="00104F12" w:rsidRPr="00104F12">
        <w:rPr>
          <w:rFonts w:eastAsia="Arial Unicode MS"/>
          <w:lang w:val="mk-MK"/>
        </w:rPr>
        <w:t>Сексуалното насилство врз жените со попреченост вклучува силување</w:t>
      </w:r>
      <w:r w:rsidRPr="00BC6102">
        <w:rPr>
          <w:rFonts w:eastAsia="Arial Unicode MS"/>
        </w:rPr>
        <w:t>.</w:t>
      </w:r>
      <w:r w:rsidRPr="00C36D1F">
        <w:rPr>
          <w:rStyle w:val="FootnoteReference"/>
        </w:rPr>
        <w:footnoteReference w:id="39"/>
      </w:r>
      <w:r w:rsidRPr="00BC6102">
        <w:rPr>
          <w:rFonts w:eastAsia="Arial Unicode MS"/>
        </w:rPr>
        <w:t xml:space="preserve"> </w:t>
      </w:r>
      <w:r w:rsidR="00104F12" w:rsidRPr="00104F12">
        <w:rPr>
          <w:rFonts w:eastAsia="Arial Unicode MS"/>
          <w:lang w:val="mk-MK"/>
        </w:rPr>
        <w:t>Сексуалната злоупотреба се јавува во сите сценарија, во државните и недржавните институции и во семејството или заедницата. Некои жени со попреченост, особено глуви и глуви и слепи жени</w:t>
      </w:r>
      <w:r w:rsidR="00104F12" w:rsidRPr="00104F12">
        <w:rPr>
          <w:rFonts w:eastAsia="Arial Unicode MS"/>
          <w:vertAlign w:val="superscript"/>
        </w:rPr>
        <w:t xml:space="preserve"> </w:t>
      </w:r>
      <w:r w:rsidRPr="00C36D1F">
        <w:rPr>
          <w:rStyle w:val="FootnoteReference"/>
        </w:rPr>
        <w:footnoteReference w:id="40"/>
      </w:r>
      <w:r w:rsidRPr="00BC6102">
        <w:rPr>
          <w:rFonts w:eastAsia="Arial Unicode MS"/>
        </w:rPr>
        <w:t xml:space="preserve"> </w:t>
      </w:r>
      <w:r w:rsidR="00104F12" w:rsidRPr="00104F12">
        <w:rPr>
          <w:rFonts w:eastAsia="Arial Unicode MS"/>
          <w:lang w:val="mk-MK"/>
        </w:rPr>
        <w:t>и жени со интелектуална попреченост, може да бидат во уште поголем ризик од насилство и злоупотреба поради нивната изолација, зависност или угнетување</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34.</w:t>
      </w:r>
      <w:r w:rsidRPr="00BC6102">
        <w:rPr>
          <w:rFonts w:eastAsia="Arial Unicode MS"/>
        </w:rPr>
        <w:tab/>
      </w:r>
      <w:r w:rsidR="00104F12" w:rsidRPr="00104F12">
        <w:rPr>
          <w:rFonts w:eastAsia="Arial Unicode MS"/>
          <w:lang w:val="mk-MK"/>
        </w:rPr>
        <w:t xml:space="preserve">Жените со попреченост можат да бидат цел </w:t>
      </w:r>
      <w:r w:rsidR="00104F12">
        <w:rPr>
          <w:rFonts w:eastAsia="Arial Unicode MS"/>
          <w:lang w:val="mk-MK"/>
        </w:rPr>
        <w:t>на</w:t>
      </w:r>
      <w:r w:rsidR="00104F12" w:rsidRPr="00104F12">
        <w:rPr>
          <w:rFonts w:eastAsia="Arial Unicode MS"/>
          <w:lang w:val="mk-MK"/>
        </w:rPr>
        <w:t xml:space="preserve"> економска експлоатација поради нивната оневозможеност, што пак може да ги изложи на понатамошно насилство. На пример, жените со физички или видливи оневозможености можат да бидат тргувани заради присилно питачење затоа што се верува дека можат да предизвикаат повисок степен на сочувство </w:t>
      </w:r>
      <w:r w:rsidR="00A97BBE">
        <w:rPr>
          <w:rFonts w:eastAsia="Arial Unicode MS"/>
          <w:lang w:val="mk-MK"/>
        </w:rPr>
        <w:t>кај</w:t>
      </w:r>
      <w:r w:rsidR="00104F12" w:rsidRPr="00104F12">
        <w:rPr>
          <w:rFonts w:eastAsia="Arial Unicode MS"/>
          <w:lang w:val="mk-MK"/>
        </w:rPr>
        <w:t xml:space="preserve"> јавноста</w:t>
      </w:r>
      <w:r w:rsidRPr="00BC6102">
        <w:rPr>
          <w:rFonts w:eastAsia="Arial Unicode MS"/>
        </w:rPr>
        <w:t>.</w:t>
      </w:r>
      <w:r w:rsidRPr="00C36D1F">
        <w:rPr>
          <w:rStyle w:val="FootnoteReference"/>
        </w:rPr>
        <w:footnoteReference w:id="41"/>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35.</w:t>
      </w:r>
      <w:r w:rsidRPr="00BC6102">
        <w:rPr>
          <w:rFonts w:eastAsia="Arial Unicode MS"/>
        </w:rPr>
        <w:tab/>
      </w:r>
      <w:r w:rsidR="00FE4AC0" w:rsidRPr="00FE4AC0">
        <w:rPr>
          <w:rFonts w:eastAsia="Arial Unicode MS"/>
          <w:lang w:val="mk-MK"/>
        </w:rPr>
        <w:t>Често п</w:t>
      </w:r>
      <w:r w:rsidR="00A97BBE">
        <w:rPr>
          <w:rFonts w:eastAsia="Arial Unicode MS"/>
          <w:lang w:val="mk-MK"/>
        </w:rPr>
        <w:t>о</w:t>
      </w:r>
      <w:r w:rsidR="00C2580A">
        <w:rPr>
          <w:rFonts w:eastAsia="Arial Unicode MS"/>
          <w:lang w:val="mk-MK"/>
        </w:rPr>
        <w:t>поволната</w:t>
      </w:r>
      <w:r w:rsidR="00FE4AC0" w:rsidRPr="00FE4AC0">
        <w:rPr>
          <w:rFonts w:eastAsia="Arial Unicode MS"/>
          <w:lang w:val="mk-MK"/>
        </w:rPr>
        <w:t xml:space="preserve"> грижа и </w:t>
      </w:r>
      <w:r w:rsidR="00A97BBE">
        <w:rPr>
          <w:rFonts w:eastAsia="Arial Unicode MS"/>
          <w:lang w:val="mk-MK"/>
        </w:rPr>
        <w:t>постапување со</w:t>
      </w:r>
      <w:r w:rsidR="00FE4AC0" w:rsidRPr="00FE4AC0">
        <w:rPr>
          <w:rFonts w:eastAsia="Arial Unicode MS"/>
          <w:lang w:val="mk-MK"/>
        </w:rPr>
        <w:t xml:space="preserve"> момчиња значи дека насилството врз девојчињата со попреченост е поприсутно отколку врз момчињата со попречено</w:t>
      </w:r>
      <w:r w:rsidR="00C2580A">
        <w:rPr>
          <w:rFonts w:eastAsia="Arial Unicode MS"/>
          <w:lang w:val="mk-MK"/>
        </w:rPr>
        <w:t>с</w:t>
      </w:r>
      <w:r w:rsidR="00FE4AC0" w:rsidRPr="00FE4AC0">
        <w:rPr>
          <w:rFonts w:eastAsia="Arial Unicode MS"/>
          <w:lang w:val="mk-MK"/>
        </w:rPr>
        <w:t>т или девојчињата општо. Насилството врз девојчињата со попреченост вклучува родово-</w:t>
      </w:r>
      <w:r w:rsidR="00C2580A">
        <w:rPr>
          <w:rFonts w:eastAsia="Arial Unicode MS"/>
          <w:lang w:val="mk-MK"/>
        </w:rPr>
        <w:t>поврзано</w:t>
      </w:r>
      <w:r w:rsidR="00FE4AC0" w:rsidRPr="00FE4AC0">
        <w:rPr>
          <w:rFonts w:eastAsia="Arial Unicode MS"/>
          <w:lang w:val="mk-MK"/>
        </w:rPr>
        <w:t xml:space="preserve"> занемарување, понижување, прикривање, напуштање и злоупотреба, вклучувајќи сексуална злоупотреба и сексуална експлоатација, што </w:t>
      </w:r>
      <w:r w:rsidR="00C2580A">
        <w:rPr>
          <w:rFonts w:eastAsia="Arial Unicode MS"/>
          <w:lang w:val="mk-MK"/>
        </w:rPr>
        <w:t>расте</w:t>
      </w:r>
      <w:r w:rsidR="00FE4AC0" w:rsidRPr="00FE4AC0">
        <w:rPr>
          <w:rFonts w:eastAsia="Arial Unicode MS"/>
          <w:lang w:val="mk-MK"/>
        </w:rPr>
        <w:t xml:space="preserve"> за време на пубертетот. За децата со попреченост е исто така несразмерно веројатно дека </w:t>
      </w:r>
      <w:r w:rsidR="00C2580A">
        <w:rPr>
          <w:rFonts w:eastAsia="Arial Unicode MS"/>
          <w:lang w:val="mk-MK"/>
        </w:rPr>
        <w:t>нема</w:t>
      </w:r>
      <w:r w:rsidR="00FE4AC0" w:rsidRPr="00FE4AC0">
        <w:rPr>
          <w:rFonts w:eastAsia="Arial Unicode MS"/>
          <w:lang w:val="mk-MK"/>
        </w:rPr>
        <w:t xml:space="preserve"> да бидат пријавени при раѓање</w:t>
      </w:r>
      <w:r w:rsidRPr="00BC6102">
        <w:rPr>
          <w:rFonts w:eastAsia="Arial Unicode MS"/>
        </w:rPr>
        <w:t>,</w:t>
      </w:r>
      <w:r w:rsidRPr="00C36D1F">
        <w:rPr>
          <w:rStyle w:val="FootnoteReference"/>
        </w:rPr>
        <w:footnoteReference w:id="42"/>
      </w:r>
      <w:r w:rsidRPr="00BC6102">
        <w:rPr>
          <w:rFonts w:eastAsia="Arial Unicode MS"/>
        </w:rPr>
        <w:t xml:space="preserve"> </w:t>
      </w:r>
      <w:r w:rsidR="00FE4AC0" w:rsidRPr="00FE4AC0">
        <w:rPr>
          <w:rFonts w:eastAsia="Arial Unicode MS"/>
          <w:lang w:val="mk-MK"/>
        </w:rPr>
        <w:t>што ги изложува на експлоатација и насилство. Девојчињата со попреченост се особено изложени на ризик од насилство од страна членовите на семејството и старателите</w:t>
      </w:r>
      <w:r w:rsidRPr="00BC6102">
        <w:rPr>
          <w:rFonts w:eastAsia="Arial Unicode MS"/>
        </w:rPr>
        <w:t>.</w:t>
      </w:r>
      <w:r w:rsidRPr="00C36D1F">
        <w:rPr>
          <w:rStyle w:val="FootnoteReference"/>
        </w:rPr>
        <w:footnoteReference w:id="43"/>
      </w:r>
    </w:p>
    <w:p w:rsidR="00BC6102" w:rsidRPr="00BC6102" w:rsidRDefault="00BC6102" w:rsidP="00BC6102">
      <w:pPr>
        <w:pStyle w:val="SingleTxtG"/>
        <w:rPr>
          <w:rFonts w:eastAsia="Arial Unicode MS"/>
        </w:rPr>
      </w:pPr>
      <w:r w:rsidRPr="00BC6102">
        <w:rPr>
          <w:rFonts w:eastAsia="Arial Unicode MS"/>
        </w:rPr>
        <w:t>36.</w:t>
      </w:r>
      <w:r w:rsidRPr="00BC6102">
        <w:rPr>
          <w:rFonts w:eastAsia="Arial Unicode MS"/>
        </w:rPr>
        <w:tab/>
      </w:r>
      <w:r w:rsidR="00FE4AC0" w:rsidRPr="00FE4AC0">
        <w:rPr>
          <w:rFonts w:eastAsia="Arial Unicode MS"/>
          <w:lang w:val="mk-MK"/>
        </w:rPr>
        <w:t>Девојчињата со попреченост се особено изложени на ризик од штетни практики</w:t>
      </w:r>
      <w:r w:rsidR="00C2580A">
        <w:rPr>
          <w:rFonts w:eastAsia="Arial Unicode MS"/>
          <w:lang w:val="mk-MK"/>
        </w:rPr>
        <w:t>,</w:t>
      </w:r>
      <w:r w:rsidR="00FE4AC0" w:rsidRPr="00FE4AC0">
        <w:rPr>
          <w:rFonts w:eastAsia="Arial Unicode MS"/>
          <w:lang w:val="mk-MK"/>
        </w:rPr>
        <w:t xml:space="preserve"> кои се оправдуваат со повикување на социокултурни и верски обичаи и вредности. На пример, девојчињата со попреченост имаат поголема веројатност да умрат како резултат на "убиства од милосрдие" отколку момчињата со попреченост бидејќи нивните семејства не се подготвени или немаат поддршка да одгледаат девојче со оневозможеност</w:t>
      </w:r>
      <w:r w:rsidRPr="00BC6102">
        <w:rPr>
          <w:rFonts w:eastAsia="Arial Unicode MS"/>
        </w:rPr>
        <w:t>.</w:t>
      </w:r>
      <w:r w:rsidRPr="00C36D1F">
        <w:rPr>
          <w:rStyle w:val="FootnoteReference"/>
        </w:rPr>
        <w:footnoteReference w:id="44"/>
      </w:r>
      <w:r w:rsidRPr="00BC6102">
        <w:rPr>
          <w:rFonts w:eastAsia="Arial Unicode MS"/>
        </w:rPr>
        <w:t xml:space="preserve"> </w:t>
      </w:r>
      <w:r w:rsidR="00FE4AC0" w:rsidRPr="00FE4AC0">
        <w:rPr>
          <w:rFonts w:eastAsia="Arial Unicode MS"/>
          <w:lang w:val="mk-MK"/>
        </w:rPr>
        <w:t>Други примери на штетни практики вклучуваат инфантицид</w:t>
      </w:r>
      <w:r w:rsidRPr="00BC6102">
        <w:rPr>
          <w:rFonts w:eastAsia="Arial Unicode MS"/>
        </w:rPr>
        <w:t>,</w:t>
      </w:r>
      <w:r w:rsidRPr="00C36D1F">
        <w:rPr>
          <w:rStyle w:val="FootnoteReference"/>
        </w:rPr>
        <w:footnoteReference w:id="45"/>
      </w:r>
      <w:r w:rsidRPr="00BC6102">
        <w:rPr>
          <w:rFonts w:eastAsia="Arial Unicode MS"/>
        </w:rPr>
        <w:t xml:space="preserve"> </w:t>
      </w:r>
      <w:r w:rsidR="00FE4AC0" w:rsidRPr="00FE4AC0">
        <w:rPr>
          <w:rFonts w:eastAsia="Arial Unicode MS"/>
          <w:lang w:val="mk-MK"/>
        </w:rPr>
        <w:t xml:space="preserve">обвинувања за "духовна запоседнатост" и ограничувања во хранењето и исхраната. Покрај тоа, бракот за девојчињата со попреченост, особено девојчињата со интелектуална попреченост, се оправдува под изговор за обезбедување на </w:t>
      </w:r>
      <w:r w:rsidR="00C2580A">
        <w:rPr>
          <w:rFonts w:eastAsia="Arial Unicode MS"/>
          <w:lang w:val="mk-MK"/>
        </w:rPr>
        <w:t xml:space="preserve">нивна </w:t>
      </w:r>
      <w:r w:rsidR="00FE4AC0" w:rsidRPr="00FE4AC0">
        <w:rPr>
          <w:rFonts w:eastAsia="Arial Unicode MS"/>
          <w:lang w:val="mk-MK"/>
        </w:rPr>
        <w:t xml:space="preserve">идна безбедност, грижа и </w:t>
      </w:r>
      <w:r w:rsidR="00C2580A">
        <w:rPr>
          <w:rFonts w:eastAsia="Arial Unicode MS"/>
          <w:lang w:val="mk-MK"/>
        </w:rPr>
        <w:t>издржување</w:t>
      </w:r>
      <w:r w:rsidR="00FE4AC0" w:rsidRPr="00FE4AC0">
        <w:rPr>
          <w:rFonts w:eastAsia="Arial Unicode MS"/>
          <w:lang w:val="mk-MK"/>
        </w:rPr>
        <w:t xml:space="preserve">. </w:t>
      </w:r>
      <w:r w:rsidR="00C2580A">
        <w:rPr>
          <w:rFonts w:eastAsia="Arial Unicode MS"/>
          <w:lang w:val="mk-MK"/>
        </w:rPr>
        <w:t>Со тоа</w:t>
      </w:r>
      <w:r w:rsidR="00FE4AC0" w:rsidRPr="00FE4AC0">
        <w:rPr>
          <w:rFonts w:eastAsia="Arial Unicode MS"/>
          <w:lang w:val="mk-MK"/>
        </w:rPr>
        <w:t>, детскиот брак придонесува за повисоки стапки на напуштање на училиште</w:t>
      </w:r>
      <w:r w:rsidR="00C2580A">
        <w:rPr>
          <w:rFonts w:eastAsia="Arial Unicode MS"/>
          <w:lang w:val="mk-MK"/>
        </w:rPr>
        <w:t>то</w:t>
      </w:r>
      <w:r w:rsidR="00FE4AC0" w:rsidRPr="00FE4AC0">
        <w:rPr>
          <w:rFonts w:eastAsia="Arial Unicode MS"/>
          <w:lang w:val="mk-MK"/>
        </w:rPr>
        <w:t xml:space="preserve"> и за рани и чести породувања. </w:t>
      </w:r>
      <w:r w:rsidR="00FE4AC0" w:rsidRPr="00FE4AC0">
        <w:rPr>
          <w:rFonts w:eastAsia="Arial Unicode MS"/>
          <w:lang w:val="mk-MK"/>
        </w:rPr>
        <w:lastRenderedPageBreak/>
        <w:t>Девојчињата со попреченост доживуваат општествена изолација, сегрегација и експлоатација во семејството, вклучително и со тоа што се исклучуваат од семејните активности, се спречуваат да го напуштат домот, се принудуваат да вршат неплатена домашна работа и им се забранува да посетуваат училиште</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37.</w:t>
      </w:r>
      <w:r w:rsidRPr="00BC6102">
        <w:rPr>
          <w:rFonts w:eastAsia="Arial Unicode MS"/>
        </w:rPr>
        <w:tab/>
      </w:r>
      <w:r w:rsidR="00113417" w:rsidRPr="00113417">
        <w:rPr>
          <w:rFonts w:eastAsia="Arial Unicode MS"/>
          <w:lang w:val="mk-MK"/>
        </w:rPr>
        <w:t xml:space="preserve">Жените со попреченост се подложени на истите штетни практики кои се извршуваат врз жените без попреченост, како што се присилен брак, осакатување на женски гениталии, злосторства извршени во име на т.н. чест, насилство поврзано со мираз, практики поврзани со вдовство и обвинувања за </w:t>
      </w:r>
      <w:r w:rsidR="0030197E">
        <w:rPr>
          <w:rFonts w:eastAsia="Arial Unicode MS"/>
          <w:lang w:val="mk-MK"/>
        </w:rPr>
        <w:t xml:space="preserve">фрлање </w:t>
      </w:r>
      <w:r w:rsidR="00113417" w:rsidRPr="00113417">
        <w:rPr>
          <w:rFonts w:eastAsia="Arial Unicode MS"/>
          <w:lang w:val="mk-MK"/>
        </w:rPr>
        <w:t>магии</w:t>
      </w:r>
      <w:r w:rsidRPr="00BC6102">
        <w:rPr>
          <w:rFonts w:eastAsia="Arial Unicode MS"/>
        </w:rPr>
        <w:t>.</w:t>
      </w:r>
      <w:r w:rsidRPr="00C36D1F">
        <w:rPr>
          <w:rStyle w:val="FootnoteReference"/>
        </w:rPr>
        <w:footnoteReference w:id="46"/>
      </w:r>
      <w:r w:rsidRPr="00BC6102">
        <w:rPr>
          <w:rFonts w:eastAsia="Arial Unicode MS"/>
        </w:rPr>
        <w:t xml:space="preserve"> </w:t>
      </w:r>
      <w:r w:rsidR="0030197E" w:rsidRPr="0030197E">
        <w:rPr>
          <w:rFonts w:eastAsia="Arial Unicode MS"/>
          <w:lang w:val="mk-MK"/>
        </w:rPr>
        <w:t xml:space="preserve">Последиците од овие штетни практики одат многу подалеку од социјалното исклучување. Тие ги зајакнуваат штетните родови стереотипи, ги зајакнуваат нееднаквостите и придонесуваат за дискриминација врз жените и девојчињата. Тие можат да резултираат со физичко и психолошко насилство и економска експлоатација. Штетните практики засновани врз патријархални </w:t>
      </w:r>
      <w:r w:rsidR="00B76298">
        <w:rPr>
          <w:rFonts w:eastAsia="Arial Unicode MS"/>
          <w:lang w:val="mk-MK"/>
        </w:rPr>
        <w:t>сфаќања</w:t>
      </w:r>
      <w:r w:rsidR="0030197E" w:rsidRPr="0030197E">
        <w:rPr>
          <w:rFonts w:eastAsia="Arial Unicode MS"/>
          <w:lang w:val="mk-MK"/>
        </w:rPr>
        <w:t xml:space="preserve"> на културата не можат да се </w:t>
      </w:r>
      <w:r w:rsidR="00B76298">
        <w:rPr>
          <w:rFonts w:eastAsia="Arial Unicode MS"/>
          <w:lang w:val="mk-MK"/>
        </w:rPr>
        <w:t>користат</w:t>
      </w:r>
      <w:r w:rsidR="0030197E" w:rsidRPr="0030197E">
        <w:rPr>
          <w:rFonts w:eastAsia="Arial Unicode MS"/>
          <w:lang w:val="mk-MK"/>
        </w:rPr>
        <w:t xml:space="preserve"> за да се оправда насилството врз жените и девојчињата со попреченост. Покрај тоа, жените и девојчињата со попреченост се особено изложени на ризик од "тестирање на невиноста"</w:t>
      </w:r>
      <w:r w:rsidRPr="00C36D1F">
        <w:rPr>
          <w:rStyle w:val="FootnoteReference"/>
        </w:rPr>
        <w:footnoteReference w:id="47"/>
      </w:r>
      <w:r w:rsidRPr="00BC6102">
        <w:rPr>
          <w:rFonts w:eastAsia="Arial Unicode MS"/>
        </w:rPr>
        <w:t xml:space="preserve"> </w:t>
      </w:r>
      <w:r w:rsidR="0030197E" w:rsidRPr="0030197E">
        <w:rPr>
          <w:rFonts w:eastAsia="Arial Unicode MS"/>
          <w:lang w:val="mk-MK"/>
        </w:rPr>
        <w:t>и, во врска со погрешните верувања поврзани со ХИВ / СИДА, "силувања на девици"</w:t>
      </w:r>
      <w:r w:rsidRPr="00BC6102">
        <w:rPr>
          <w:rFonts w:eastAsia="Arial Unicode MS"/>
        </w:rPr>
        <w:t>.</w:t>
      </w:r>
      <w:r w:rsidRPr="00C36D1F">
        <w:rPr>
          <w:rStyle w:val="FootnoteReference"/>
        </w:rPr>
        <w:footnoteReference w:id="48"/>
      </w:r>
      <w:r w:rsidRPr="00BC6102">
        <w:rPr>
          <w:rFonts w:eastAsia="Arial Unicode MS"/>
        </w:rPr>
        <w:t xml:space="preserve"> </w:t>
      </w:r>
    </w:p>
    <w:p w:rsidR="00BC6102" w:rsidRPr="00BC6102" w:rsidRDefault="0030197E" w:rsidP="00987220">
      <w:pPr>
        <w:pStyle w:val="H1G"/>
      </w:pPr>
      <w:r>
        <w:tab/>
        <w:t>Б</w:t>
      </w:r>
      <w:r w:rsidR="00BC6102" w:rsidRPr="00BC6102">
        <w:t>.</w:t>
      </w:r>
      <w:r w:rsidR="00BC6102" w:rsidRPr="00BC6102">
        <w:tab/>
      </w:r>
      <w:r w:rsidRPr="0030197E">
        <w:rPr>
          <w:lang w:val="mk-MK"/>
        </w:rPr>
        <w:t>Сексуално и репродуктивно здравје и права, вклучувајќи и почитување на домот и семејството</w:t>
      </w:r>
      <w:r w:rsidRPr="0030197E">
        <w:t xml:space="preserve"> </w:t>
      </w:r>
      <w:r w:rsidR="00BC6102" w:rsidRPr="00BC6102">
        <w:t>(</w:t>
      </w:r>
      <w:r>
        <w:rPr>
          <w:lang w:val="mk-MK"/>
        </w:rPr>
        <w:t>чл</w:t>
      </w:r>
      <w:r w:rsidR="00BC6102" w:rsidRPr="00BC6102">
        <w:t xml:space="preserve">. 23 </w:t>
      </w:r>
      <w:r>
        <w:rPr>
          <w:lang w:val="mk-MK"/>
        </w:rPr>
        <w:t>и</w:t>
      </w:r>
      <w:r w:rsidR="00BC6102" w:rsidRPr="00BC6102">
        <w:t xml:space="preserve"> 25) </w:t>
      </w:r>
    </w:p>
    <w:p w:rsidR="00BC6102" w:rsidRPr="00BC6102" w:rsidRDefault="00BC6102" w:rsidP="00BC6102">
      <w:pPr>
        <w:pStyle w:val="SingleTxtG"/>
        <w:rPr>
          <w:rFonts w:eastAsia="Arial Unicode MS"/>
        </w:rPr>
      </w:pPr>
      <w:r w:rsidRPr="00BC6102">
        <w:rPr>
          <w:rFonts w:eastAsia="Arial Unicode MS"/>
        </w:rPr>
        <w:t>38.</w:t>
      </w:r>
      <w:r w:rsidRPr="00BC6102">
        <w:rPr>
          <w:rFonts w:eastAsia="Arial Unicode MS"/>
        </w:rPr>
        <w:tab/>
      </w:r>
      <w:r w:rsidR="0030197E" w:rsidRPr="0030197E">
        <w:rPr>
          <w:rFonts w:eastAsia="Arial Unicode MS"/>
          <w:lang w:val="mk-MK"/>
        </w:rPr>
        <w:t>Не</w:t>
      </w:r>
      <w:r w:rsidR="006658EA">
        <w:rPr>
          <w:rFonts w:eastAsia="Arial Unicode MS"/>
          <w:lang w:val="mk-MK"/>
        </w:rPr>
        <w:t>точното</w:t>
      </w:r>
      <w:r w:rsidR="0030197E" w:rsidRPr="0030197E">
        <w:rPr>
          <w:rFonts w:eastAsia="Arial Unicode MS"/>
          <w:lang w:val="mk-MK"/>
        </w:rPr>
        <w:t xml:space="preserve"> стереотипирање поврзано со попреченоста и родот е форма на дискриминација која особено влијае врз уживањето на сексуалното и репродуктивното здравје и права и правото на основање семејство. Штетните стереотипи за жените со попреченост вклучуваат верување дека тие се асексуални, неспособни, ирационални, немаат контрола и / или се хиперсексуални. Како и сите жени, жените со попреченост имаат право да го изберат бројот и растојанието помеѓу своите деца, како и право да имаат контрола врз и слободно и одговорно да одлучуваат за прашања поврзани со нивната сексуалност, вклучувајќи го и сексуалното и репродуктивното здравје, без присила, дискриминација и насилство</w:t>
      </w:r>
      <w:r w:rsidRPr="00BC6102">
        <w:rPr>
          <w:rFonts w:eastAsia="Arial Unicode MS"/>
        </w:rPr>
        <w:t>.</w:t>
      </w:r>
      <w:r w:rsidRPr="00C36D1F">
        <w:rPr>
          <w:rStyle w:val="FootnoteReference"/>
        </w:rPr>
        <w:footnoteReference w:id="49"/>
      </w:r>
    </w:p>
    <w:p w:rsidR="00BC6102" w:rsidRPr="00BC6102" w:rsidRDefault="00BC6102" w:rsidP="00BC6102">
      <w:pPr>
        <w:pStyle w:val="SingleTxtG"/>
        <w:rPr>
          <w:rFonts w:eastAsia="Arial Unicode MS"/>
        </w:rPr>
      </w:pPr>
      <w:r w:rsidRPr="00BC6102">
        <w:rPr>
          <w:rFonts w:eastAsia="Arial Unicode MS"/>
        </w:rPr>
        <w:t>39.</w:t>
      </w:r>
      <w:r w:rsidRPr="00BC6102">
        <w:rPr>
          <w:rFonts w:eastAsia="Arial Unicode MS"/>
        </w:rPr>
        <w:tab/>
      </w:r>
      <w:r w:rsidR="0030197E" w:rsidRPr="0030197E">
        <w:rPr>
          <w:rFonts w:eastAsia="Arial Unicode MS"/>
          <w:lang w:val="mk-MK"/>
        </w:rPr>
        <w:t xml:space="preserve">Жените со попреченост се соочуваат со бројни бариери за уживање на сексуалното и репродуктивното здравје и права, еднакво признавање пред законот и пристап до правдата. Покрај тоа што се соочуваат со бариери </w:t>
      </w:r>
      <w:r w:rsidR="006658EA">
        <w:rPr>
          <w:rFonts w:eastAsia="Arial Unicode MS"/>
          <w:lang w:val="mk-MK"/>
        </w:rPr>
        <w:t>кои произлегуваат</w:t>
      </w:r>
      <w:r w:rsidR="0030197E" w:rsidRPr="0030197E">
        <w:rPr>
          <w:rFonts w:eastAsia="Arial Unicode MS"/>
          <w:lang w:val="mk-MK"/>
        </w:rPr>
        <w:t xml:space="preserve"> од повеќекратна дискриминација врз основа на род и попреченост, некои жени со попреченост, како што се бегалките, мигрантките и барателките на азил, се соочуваат со дополнителни пречки, бидејќи им се одбива пристапот до здравствена заштита. Жените со попреченост, исто така, можат да се соочат со штетни евгенички стереотипи кои претпоставуваат дека тие ќе раѓаат деца со попреченост и </w:t>
      </w:r>
      <w:r w:rsidR="006658EA">
        <w:rPr>
          <w:rFonts w:eastAsia="Arial Unicode MS"/>
          <w:lang w:val="mk-MK"/>
        </w:rPr>
        <w:t xml:space="preserve">така </w:t>
      </w:r>
      <w:r w:rsidR="0030197E" w:rsidRPr="0030197E">
        <w:rPr>
          <w:rFonts w:eastAsia="Arial Unicode MS"/>
          <w:lang w:val="mk-MK"/>
        </w:rPr>
        <w:t>водат до обесхрабрување или спречување на жените со попреченост да остварат мајчинство</w:t>
      </w:r>
      <w:r w:rsidRPr="00BC6102">
        <w:rPr>
          <w:rFonts w:eastAsia="Arial Unicode MS"/>
        </w:rPr>
        <w:t>.</w:t>
      </w:r>
      <w:r w:rsidRPr="00C36D1F">
        <w:rPr>
          <w:rStyle w:val="FootnoteReference"/>
        </w:rPr>
        <w:footnoteReference w:id="50"/>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40.</w:t>
      </w:r>
      <w:r w:rsidRPr="00BC6102">
        <w:rPr>
          <w:rFonts w:eastAsia="Arial Unicode MS"/>
        </w:rPr>
        <w:tab/>
      </w:r>
      <w:r w:rsidR="00DD25D1" w:rsidRPr="00DD25D1">
        <w:rPr>
          <w:rFonts w:eastAsia="Arial Unicode MS"/>
          <w:lang w:val="mk-MK"/>
        </w:rPr>
        <w:t xml:space="preserve">На жените со попреченост, исто така, може да им биде оневозможен пристапот до информации и комуникација, вклучувајќи сеопфатно сексуално образование, </w:t>
      </w:r>
      <w:r w:rsidR="006658EA">
        <w:rPr>
          <w:rFonts w:eastAsia="Arial Unicode MS"/>
          <w:lang w:val="mk-MK"/>
        </w:rPr>
        <w:lastRenderedPageBreak/>
        <w:t>поради</w:t>
      </w:r>
      <w:r w:rsidR="00DD25D1" w:rsidRPr="00DD25D1">
        <w:rPr>
          <w:rFonts w:eastAsia="Arial Unicode MS"/>
          <w:lang w:val="mk-MK"/>
        </w:rPr>
        <w:t xml:space="preserve"> штетни стереотипи кои претпоставуваат дека тие се асексуални и затоа немаат потреба од такви информации на еднаква основа со другите. Информациите</w:t>
      </w:r>
      <w:r w:rsidR="006658EA">
        <w:rPr>
          <w:rFonts w:eastAsia="Arial Unicode MS"/>
          <w:lang w:val="mk-MK"/>
        </w:rPr>
        <w:t>,</w:t>
      </w:r>
      <w:r w:rsidR="00DD25D1" w:rsidRPr="00DD25D1">
        <w:rPr>
          <w:rFonts w:eastAsia="Arial Unicode MS"/>
          <w:lang w:val="mk-MK"/>
        </w:rPr>
        <w:t xml:space="preserve"> исто така</w:t>
      </w:r>
      <w:r w:rsidR="006658EA">
        <w:rPr>
          <w:rFonts w:eastAsia="Arial Unicode MS"/>
          <w:lang w:val="mk-MK"/>
        </w:rPr>
        <w:t>,</w:t>
      </w:r>
      <w:r w:rsidR="00DD25D1" w:rsidRPr="00DD25D1">
        <w:rPr>
          <w:rFonts w:eastAsia="Arial Unicode MS"/>
          <w:lang w:val="mk-MK"/>
        </w:rPr>
        <w:t xml:space="preserve"> може да не се достапни во </w:t>
      </w:r>
      <w:r w:rsidR="006658EA">
        <w:rPr>
          <w:rFonts w:eastAsia="Arial Unicode MS"/>
          <w:lang w:val="mk-MK"/>
        </w:rPr>
        <w:t>при</w:t>
      </w:r>
      <w:r w:rsidR="00DD25D1" w:rsidRPr="00DD25D1">
        <w:rPr>
          <w:rFonts w:eastAsia="Arial Unicode MS"/>
          <w:lang w:val="mk-MK"/>
        </w:rPr>
        <w:t>стапни формати. Информациите за сексуалното и репродуктивното здравје вклучуваат информации за сите аспекти на сексуалното и репродуктивното здравје, вклучувајќи ги и здравјето на мајките, контрацепција, планирање на семејството, сексуално преносливи инфекции, превенција од ХИВ, безбеден абортус и грижа по абортус, опции за неплодност и плодност и репродуктивен карцином</w:t>
      </w:r>
      <w:r w:rsidRPr="00BC6102">
        <w:rPr>
          <w:rFonts w:eastAsia="Arial Unicode MS"/>
        </w:rPr>
        <w:t>.</w:t>
      </w:r>
      <w:r w:rsidRPr="00C36D1F">
        <w:rPr>
          <w:rStyle w:val="FootnoteReference"/>
        </w:rPr>
        <w:footnoteReference w:id="51"/>
      </w:r>
    </w:p>
    <w:p w:rsidR="00BC6102" w:rsidRPr="00BC6102" w:rsidRDefault="00BC6102" w:rsidP="00BC6102">
      <w:pPr>
        <w:pStyle w:val="SingleTxtG"/>
        <w:rPr>
          <w:rFonts w:eastAsia="Arial Unicode MS"/>
        </w:rPr>
      </w:pPr>
      <w:r w:rsidRPr="00BC6102">
        <w:rPr>
          <w:rFonts w:eastAsia="Arial Unicode MS"/>
        </w:rPr>
        <w:t>41.</w:t>
      </w:r>
      <w:r w:rsidRPr="00BC6102">
        <w:rPr>
          <w:rFonts w:eastAsia="Arial Unicode MS"/>
        </w:rPr>
        <w:tab/>
      </w:r>
      <w:r w:rsidR="003A0136" w:rsidRPr="003A0136">
        <w:rPr>
          <w:rFonts w:eastAsia="Arial Unicode MS"/>
          <w:lang w:val="mk-MK"/>
        </w:rPr>
        <w:t>Немањето на пристап до информации за сексуалното и репродуктивното здравје за жените со попреченост, особено жените со интелектуална попреченост и глувите и глувите и слепи жени, може да го зголеми ризикот тие да бидат подложени на сексуално насилство</w:t>
      </w:r>
      <w:r w:rsidRPr="00BC6102">
        <w:rPr>
          <w:rFonts w:eastAsia="Arial Unicode MS"/>
        </w:rPr>
        <w:t>.</w:t>
      </w:r>
      <w:r w:rsidRPr="00C36D1F">
        <w:rPr>
          <w:rStyle w:val="FootnoteReference"/>
        </w:rPr>
        <w:footnoteReference w:id="52"/>
      </w:r>
    </w:p>
    <w:p w:rsidR="00BC6102" w:rsidRPr="00BC6102" w:rsidRDefault="00BC6102" w:rsidP="00BC6102">
      <w:pPr>
        <w:pStyle w:val="SingleTxtG"/>
        <w:rPr>
          <w:rFonts w:eastAsia="Arial Unicode MS"/>
        </w:rPr>
      </w:pPr>
      <w:r w:rsidRPr="00BC6102">
        <w:rPr>
          <w:rFonts w:eastAsia="Arial Unicode MS"/>
        </w:rPr>
        <w:t>42.</w:t>
      </w:r>
      <w:r w:rsidRPr="00BC6102">
        <w:rPr>
          <w:rFonts w:eastAsia="Arial Unicode MS"/>
        </w:rPr>
        <w:tab/>
      </w:r>
      <w:r w:rsidR="00EA7B31" w:rsidRPr="00EA7B31">
        <w:rPr>
          <w:rFonts w:eastAsia="Arial Unicode MS"/>
          <w:lang w:val="mk-MK"/>
        </w:rPr>
        <w:t>Здравствените установи и опрема, вклучувајќи апарати за мамографија и гинеколошки столови, често се физички непристапни за жени со попреченост</w:t>
      </w:r>
      <w:r w:rsidRPr="00BC6102">
        <w:rPr>
          <w:rFonts w:eastAsia="Arial Unicode MS"/>
        </w:rPr>
        <w:t>.</w:t>
      </w:r>
      <w:r w:rsidRPr="00C36D1F">
        <w:rPr>
          <w:rStyle w:val="FootnoteReference"/>
        </w:rPr>
        <w:footnoteReference w:id="53"/>
      </w:r>
      <w:r w:rsidRPr="00BC6102">
        <w:rPr>
          <w:rFonts w:eastAsia="Arial Unicode MS"/>
        </w:rPr>
        <w:t xml:space="preserve"> </w:t>
      </w:r>
      <w:r w:rsidR="00EA7B31" w:rsidRPr="00EA7B31">
        <w:rPr>
          <w:rFonts w:eastAsia="Arial Unicode MS"/>
          <w:lang w:val="mk-MK"/>
        </w:rPr>
        <w:t xml:space="preserve">Безбеден превоз за жени со попреченост за </w:t>
      </w:r>
      <w:r w:rsidR="006658EA">
        <w:rPr>
          <w:rFonts w:eastAsia="Arial Unicode MS"/>
          <w:lang w:val="mk-MK"/>
        </w:rPr>
        <w:t xml:space="preserve">тие </w:t>
      </w:r>
      <w:r w:rsidR="00EA7B31" w:rsidRPr="00EA7B31">
        <w:rPr>
          <w:rFonts w:eastAsia="Arial Unicode MS"/>
          <w:lang w:val="mk-MK"/>
        </w:rPr>
        <w:t>да посетат здравствени установи или скрининг програми може да се недостапни, финансиски недостапни или непристапни</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43.</w:t>
      </w:r>
      <w:r w:rsidRPr="00BC6102">
        <w:rPr>
          <w:rFonts w:eastAsia="Arial Unicode MS"/>
        </w:rPr>
        <w:tab/>
      </w:r>
      <w:r w:rsidR="00EA7B31" w:rsidRPr="00EA7B31">
        <w:rPr>
          <w:rFonts w:eastAsia="Arial Unicode MS"/>
          <w:lang w:val="mk-MK"/>
        </w:rPr>
        <w:t xml:space="preserve">Бариерите </w:t>
      </w:r>
      <w:r w:rsidR="00EA7B31">
        <w:rPr>
          <w:rFonts w:eastAsia="Arial Unicode MS"/>
          <w:lang w:val="mk-MK"/>
        </w:rPr>
        <w:t>подигнати заради</w:t>
      </w:r>
      <w:r w:rsidR="00EA7B31" w:rsidRPr="00EA7B31">
        <w:rPr>
          <w:rFonts w:eastAsia="Arial Unicode MS"/>
          <w:lang w:val="mk-MK"/>
        </w:rPr>
        <w:t xml:space="preserve"> ставовите на здравствените работници и со нив поврзаниот персонал може да резултираат </w:t>
      </w:r>
      <w:r w:rsidR="00EA7B31">
        <w:rPr>
          <w:rFonts w:eastAsia="Arial Unicode MS"/>
          <w:lang w:val="mk-MK"/>
        </w:rPr>
        <w:t>в</w:t>
      </w:r>
      <w:r w:rsidR="00EA7B31" w:rsidRPr="00EA7B31">
        <w:rPr>
          <w:rFonts w:eastAsia="Arial Unicode MS"/>
          <w:lang w:val="mk-MK"/>
        </w:rPr>
        <w:t>о тоа на жените со попреченост да им се одбива пристап до здравствени работници и / или услуги, особено на жените со психосоцијални или интелектуални оневозможености, глуви и глуви и слепи жени и жени кои се сеуште институционализирани</w:t>
      </w:r>
      <w:r w:rsidRPr="00BC6102">
        <w:rPr>
          <w:rFonts w:eastAsia="Arial Unicode MS"/>
        </w:rPr>
        <w:t>.</w:t>
      </w:r>
      <w:r w:rsidRPr="00C36D1F">
        <w:rPr>
          <w:rStyle w:val="FootnoteReference"/>
        </w:rPr>
        <w:footnoteReference w:id="54"/>
      </w:r>
    </w:p>
    <w:p w:rsidR="00BC6102" w:rsidRPr="00BC6102" w:rsidRDefault="00BC6102" w:rsidP="00BC6102">
      <w:pPr>
        <w:pStyle w:val="SingleTxtG"/>
        <w:rPr>
          <w:rFonts w:eastAsia="Arial Unicode MS"/>
        </w:rPr>
      </w:pPr>
      <w:r w:rsidRPr="00BC6102">
        <w:rPr>
          <w:rFonts w:eastAsia="Arial Unicode MS"/>
        </w:rPr>
        <w:t>44.</w:t>
      </w:r>
      <w:r w:rsidRPr="00BC6102">
        <w:rPr>
          <w:rFonts w:eastAsia="Arial Unicode MS"/>
        </w:rPr>
        <w:tab/>
      </w:r>
      <w:r w:rsidR="00EA7B31" w:rsidRPr="00EA7B31">
        <w:rPr>
          <w:rFonts w:eastAsia="Arial Unicode MS"/>
          <w:lang w:val="mk-MK"/>
        </w:rPr>
        <w:t>Во пракса, изборот на жените со попреченост, особено жените со психосоцијални или интелектуални попречености, често се игнорира и нивните одлуки честопати се заменуваат со одлу</w:t>
      </w:r>
      <w:r w:rsidR="006658EA">
        <w:rPr>
          <w:rFonts w:eastAsia="Arial Unicode MS"/>
          <w:lang w:val="mk-MK"/>
        </w:rPr>
        <w:t>ки</w:t>
      </w:r>
      <w:r w:rsidR="00EA7B31" w:rsidRPr="00EA7B31">
        <w:rPr>
          <w:rFonts w:eastAsia="Arial Unicode MS"/>
          <w:lang w:val="mk-MK"/>
        </w:rPr>
        <w:t xml:space="preserve"> од страна на трети лица, вклучувајќи </w:t>
      </w:r>
      <w:r w:rsidR="006658EA">
        <w:rPr>
          <w:rFonts w:eastAsia="Arial Unicode MS"/>
          <w:lang w:val="mk-MK"/>
        </w:rPr>
        <w:t xml:space="preserve">на </w:t>
      </w:r>
      <w:r w:rsidR="00EA7B31" w:rsidRPr="00EA7B31">
        <w:rPr>
          <w:rFonts w:eastAsia="Arial Unicode MS"/>
          <w:lang w:val="mk-MK"/>
        </w:rPr>
        <w:t>законски застапници, даватели на услугите, старатели и членови на семејството, со што се прекршуваат нивните права според член 12 од Конвенцијата</w:t>
      </w:r>
      <w:r w:rsidRPr="00BC6102">
        <w:rPr>
          <w:rFonts w:eastAsia="Arial Unicode MS"/>
        </w:rPr>
        <w:t>.</w:t>
      </w:r>
      <w:r w:rsidRPr="00C36D1F">
        <w:rPr>
          <w:rStyle w:val="FootnoteReference"/>
        </w:rPr>
        <w:footnoteReference w:id="55"/>
      </w:r>
      <w:r w:rsidRPr="00BC6102">
        <w:rPr>
          <w:rFonts w:eastAsia="Arial Unicode MS"/>
        </w:rPr>
        <w:t xml:space="preserve"> </w:t>
      </w:r>
      <w:r w:rsidR="006658EA">
        <w:rPr>
          <w:rFonts w:eastAsia="Arial Unicode MS"/>
          <w:lang w:val="mk-MK"/>
        </w:rPr>
        <w:t>С</w:t>
      </w:r>
      <w:r w:rsidR="00EA7B31" w:rsidRPr="00EA7B31">
        <w:rPr>
          <w:rFonts w:eastAsia="Arial Unicode MS"/>
          <w:lang w:val="mk-MK"/>
        </w:rPr>
        <w:t xml:space="preserve">ите жени со попреченост мора да </w:t>
      </w:r>
      <w:r w:rsidR="006658EA">
        <w:rPr>
          <w:rFonts w:eastAsia="Arial Unicode MS"/>
          <w:lang w:val="mk-MK"/>
        </w:rPr>
        <w:t xml:space="preserve">се во можност </w:t>
      </w:r>
      <w:r w:rsidR="00EA7B31" w:rsidRPr="00EA7B31">
        <w:rPr>
          <w:rFonts w:eastAsia="Arial Unicode MS"/>
          <w:lang w:val="mk-MK"/>
        </w:rPr>
        <w:t xml:space="preserve">да ја остваруваат својата правна способност преку донесување на сопствени одлуки, со поддршка кога </w:t>
      </w:r>
      <w:r w:rsidR="006658EA">
        <w:rPr>
          <w:rFonts w:eastAsia="Arial Unicode MS"/>
          <w:lang w:val="mk-MK"/>
        </w:rPr>
        <w:t xml:space="preserve">тие </w:t>
      </w:r>
      <w:r w:rsidR="00EA7B31" w:rsidRPr="00EA7B31">
        <w:rPr>
          <w:rFonts w:eastAsia="Arial Unicode MS"/>
          <w:lang w:val="mk-MK"/>
        </w:rPr>
        <w:t>сакаат, во врска со медицински и / или терапевтски третман, вклучувајќи и донесување на сопствени одлуки за за</w:t>
      </w:r>
      <w:r w:rsidR="006658EA">
        <w:rPr>
          <w:rFonts w:eastAsia="Arial Unicode MS"/>
          <w:lang w:val="mk-MK"/>
        </w:rPr>
        <w:t>чувување</w:t>
      </w:r>
      <w:r w:rsidR="00EA7B31" w:rsidRPr="00EA7B31">
        <w:rPr>
          <w:rFonts w:eastAsia="Arial Unicode MS"/>
          <w:lang w:val="mk-MK"/>
        </w:rPr>
        <w:t xml:space="preserve"> на </w:t>
      </w:r>
      <w:r w:rsidR="006658EA">
        <w:rPr>
          <w:rFonts w:eastAsia="Arial Unicode MS"/>
          <w:lang w:val="mk-MK"/>
        </w:rPr>
        <w:t>својата</w:t>
      </w:r>
      <w:r w:rsidR="00EA7B31" w:rsidRPr="00EA7B31">
        <w:rPr>
          <w:rFonts w:eastAsia="Arial Unicode MS"/>
          <w:lang w:val="mk-MK"/>
        </w:rPr>
        <w:t xml:space="preserve"> плодност и репродуктивна автономија, остварување на право</w:t>
      </w:r>
      <w:r w:rsidR="006658EA">
        <w:rPr>
          <w:rFonts w:eastAsia="Arial Unicode MS"/>
          <w:lang w:val="mk-MK"/>
        </w:rPr>
        <w:t>то</w:t>
      </w:r>
      <w:r w:rsidR="00EA7B31" w:rsidRPr="00EA7B31">
        <w:rPr>
          <w:rFonts w:eastAsia="Arial Unicode MS"/>
          <w:lang w:val="mk-MK"/>
        </w:rPr>
        <w:t xml:space="preserve"> да го изберат бројот </w:t>
      </w:r>
      <w:r w:rsidR="006658EA">
        <w:rPr>
          <w:rFonts w:eastAsia="Arial Unicode MS"/>
          <w:lang w:val="mk-MK"/>
        </w:rPr>
        <w:t xml:space="preserve">на </w:t>
      </w:r>
      <w:r w:rsidR="00EA7B31" w:rsidRPr="00EA7B31">
        <w:rPr>
          <w:rFonts w:eastAsia="Arial Unicode MS"/>
          <w:lang w:val="mk-MK"/>
        </w:rPr>
        <w:t xml:space="preserve">и растојанието </w:t>
      </w:r>
      <w:r w:rsidR="006658EA">
        <w:rPr>
          <w:rFonts w:eastAsia="Arial Unicode MS"/>
          <w:lang w:val="mk-MK"/>
        </w:rPr>
        <w:t>помеѓу</w:t>
      </w:r>
      <w:r w:rsidR="00EA7B31" w:rsidRPr="00EA7B31">
        <w:rPr>
          <w:rFonts w:eastAsia="Arial Unicode MS"/>
          <w:lang w:val="mk-MK"/>
        </w:rPr>
        <w:t xml:space="preserve"> децата, да се согласат </w:t>
      </w:r>
      <w:r w:rsidR="006658EA">
        <w:rPr>
          <w:rFonts w:eastAsia="Arial Unicode MS"/>
          <w:lang w:val="mk-MK"/>
        </w:rPr>
        <w:t>со</w:t>
      </w:r>
      <w:r w:rsidR="00EA7B31" w:rsidRPr="00EA7B31">
        <w:rPr>
          <w:rFonts w:eastAsia="Arial Unicode MS"/>
          <w:lang w:val="mk-MK"/>
        </w:rPr>
        <w:t xml:space="preserve"> и да прифатат </w:t>
      </w:r>
      <w:r w:rsidR="006658EA">
        <w:rPr>
          <w:rFonts w:eastAsia="Arial Unicode MS"/>
          <w:lang w:val="mk-MK"/>
        </w:rPr>
        <w:t xml:space="preserve">прифаќање на </w:t>
      </w:r>
      <w:r w:rsidR="00EA7B31" w:rsidRPr="00EA7B31">
        <w:rPr>
          <w:rFonts w:eastAsia="Arial Unicode MS"/>
          <w:lang w:val="mk-MK"/>
        </w:rPr>
        <w:t xml:space="preserve">татковство и да го остварат своето право да </w:t>
      </w:r>
      <w:r w:rsidR="00953F98">
        <w:rPr>
          <w:rFonts w:eastAsia="Arial Unicode MS"/>
          <w:lang w:val="mk-MK"/>
        </w:rPr>
        <w:t>одржуваат</w:t>
      </w:r>
      <w:r w:rsidR="00EA7B31" w:rsidRPr="00EA7B31">
        <w:rPr>
          <w:rFonts w:eastAsia="Arial Unicode MS"/>
          <w:lang w:val="mk-MK"/>
        </w:rPr>
        <w:t xml:space="preserve"> врски. Ограничувањето или одземањето на правната способност може да олесни при</w:t>
      </w:r>
      <w:r w:rsidR="00953F98">
        <w:rPr>
          <w:rFonts w:eastAsia="Arial Unicode MS"/>
          <w:lang w:val="mk-MK"/>
        </w:rPr>
        <w:t>силни</w:t>
      </w:r>
      <w:r w:rsidR="00EA7B31" w:rsidRPr="00EA7B31">
        <w:rPr>
          <w:rFonts w:eastAsia="Arial Unicode MS"/>
          <w:lang w:val="mk-MK"/>
        </w:rPr>
        <w:t xml:space="preserve"> интервенции, како што се стерилизација, абортус, контрацепција, осакатување на женски гениталии, хируршки зафат или третман што се изведува кај интерсексуални деца без нивна согласност и присилно притворање во установи</w:t>
      </w:r>
      <w:r w:rsidRPr="00BC6102">
        <w:rPr>
          <w:rFonts w:eastAsia="Arial Unicode MS"/>
        </w:rPr>
        <w:t>.</w:t>
      </w:r>
      <w:r w:rsidRPr="00C36D1F">
        <w:rPr>
          <w:rStyle w:val="FootnoteReference"/>
        </w:rPr>
        <w:footnoteReference w:id="56"/>
      </w:r>
    </w:p>
    <w:p w:rsidR="00BC6102" w:rsidRPr="00BC6102" w:rsidRDefault="00BC6102" w:rsidP="00BC6102">
      <w:pPr>
        <w:pStyle w:val="SingleTxtG"/>
        <w:rPr>
          <w:rFonts w:eastAsia="Arial Unicode MS"/>
        </w:rPr>
      </w:pPr>
      <w:r w:rsidRPr="00BC6102">
        <w:rPr>
          <w:rFonts w:eastAsia="Arial Unicode MS"/>
        </w:rPr>
        <w:lastRenderedPageBreak/>
        <w:t>45.</w:t>
      </w:r>
      <w:r w:rsidRPr="00BC6102">
        <w:rPr>
          <w:rFonts w:eastAsia="Arial Unicode MS"/>
        </w:rPr>
        <w:tab/>
      </w:r>
      <w:r w:rsidR="00206B40" w:rsidRPr="00206B40">
        <w:rPr>
          <w:rFonts w:eastAsia="Arial Unicode MS"/>
          <w:lang w:val="mk-MK"/>
        </w:rPr>
        <w:t>Присилната контрацепција и стерилизација, исто така, може да резултираат со сексуално насилство без последиц</w:t>
      </w:r>
      <w:r w:rsidR="00953F98">
        <w:rPr>
          <w:rFonts w:eastAsia="Arial Unicode MS"/>
          <w:lang w:val="mk-MK"/>
        </w:rPr>
        <w:t>а</w:t>
      </w:r>
      <w:r w:rsidR="00206B40" w:rsidRPr="00206B40">
        <w:rPr>
          <w:rFonts w:eastAsia="Arial Unicode MS"/>
          <w:lang w:val="mk-MK"/>
        </w:rPr>
        <w:t xml:space="preserve"> на бременост, особено </w:t>
      </w:r>
      <w:r w:rsidR="00206B40">
        <w:rPr>
          <w:rFonts w:eastAsia="Arial Unicode MS"/>
          <w:lang w:val="mk-MK"/>
        </w:rPr>
        <w:t>кај</w:t>
      </w:r>
      <w:r w:rsidR="00206B40" w:rsidRPr="00206B40">
        <w:rPr>
          <w:rFonts w:eastAsia="Arial Unicode MS"/>
          <w:lang w:val="mk-MK"/>
        </w:rPr>
        <w:t xml:space="preserve"> жени со психосоцијални или интелектуални пречки, жени во психијатриски или други институции и жени </w:t>
      </w:r>
      <w:r w:rsidR="00953F98">
        <w:rPr>
          <w:rFonts w:eastAsia="Arial Unicode MS"/>
          <w:lang w:val="mk-MK"/>
        </w:rPr>
        <w:t>под надзор</w:t>
      </w:r>
      <w:r w:rsidR="00206B40" w:rsidRPr="00206B40">
        <w:rPr>
          <w:rFonts w:eastAsia="Arial Unicode MS"/>
          <w:lang w:val="mk-MK"/>
        </w:rPr>
        <w:t xml:space="preserve">. Затоа, </w:t>
      </w:r>
      <w:r w:rsidR="00953F98">
        <w:rPr>
          <w:rFonts w:eastAsia="Arial Unicode MS"/>
          <w:lang w:val="mk-MK"/>
        </w:rPr>
        <w:t xml:space="preserve">од </w:t>
      </w:r>
      <w:r w:rsidR="00206B40" w:rsidRPr="00206B40">
        <w:rPr>
          <w:rFonts w:eastAsia="Arial Unicode MS"/>
          <w:lang w:val="mk-MK"/>
        </w:rPr>
        <w:t>особен</w:t>
      </w:r>
      <w:r w:rsidR="00953F98">
        <w:rPr>
          <w:rFonts w:eastAsia="Arial Unicode MS"/>
          <w:lang w:val="mk-MK"/>
        </w:rPr>
        <w:t>а</w:t>
      </w:r>
      <w:r w:rsidR="00206B40" w:rsidRPr="00206B40">
        <w:rPr>
          <w:rFonts w:eastAsia="Arial Unicode MS"/>
          <w:lang w:val="mk-MK"/>
        </w:rPr>
        <w:t xml:space="preserve"> важно</w:t>
      </w:r>
      <w:r w:rsidR="00953F98">
        <w:rPr>
          <w:rFonts w:eastAsia="Arial Unicode MS"/>
          <w:lang w:val="mk-MK"/>
        </w:rPr>
        <w:t>ст</w:t>
      </w:r>
      <w:r w:rsidR="00206B40" w:rsidRPr="00206B40">
        <w:rPr>
          <w:rFonts w:eastAsia="Arial Unicode MS"/>
          <w:lang w:val="mk-MK"/>
        </w:rPr>
        <w:t xml:space="preserve"> </w:t>
      </w:r>
      <w:r w:rsidR="00953F98">
        <w:rPr>
          <w:rFonts w:eastAsia="Arial Unicode MS"/>
          <w:lang w:val="mk-MK"/>
        </w:rPr>
        <w:t xml:space="preserve">е </w:t>
      </w:r>
      <w:r w:rsidR="00206B40" w:rsidRPr="00206B40">
        <w:rPr>
          <w:rFonts w:eastAsia="Arial Unicode MS"/>
          <w:lang w:val="mk-MK"/>
        </w:rPr>
        <w:t>да се потврди дека правната способност на жените со попреченост треба е призна</w:t>
      </w:r>
      <w:r w:rsidR="00953F98">
        <w:rPr>
          <w:rFonts w:eastAsia="Arial Unicode MS"/>
          <w:lang w:val="mk-MK"/>
        </w:rPr>
        <w:t>та</w:t>
      </w:r>
      <w:r w:rsidR="00206B40" w:rsidRPr="00206B40">
        <w:rPr>
          <w:rFonts w:eastAsia="Arial Unicode MS"/>
          <w:lang w:val="mk-MK"/>
        </w:rPr>
        <w:t xml:space="preserve"> на еднаква основа со </w:t>
      </w:r>
      <w:r w:rsidR="00953F98">
        <w:rPr>
          <w:rFonts w:eastAsia="Arial Unicode MS"/>
          <w:lang w:val="mk-MK"/>
        </w:rPr>
        <w:t>таа</w:t>
      </w:r>
      <w:r w:rsidR="00206B40" w:rsidRPr="00206B40">
        <w:rPr>
          <w:rFonts w:eastAsia="Arial Unicode MS"/>
          <w:lang w:val="mk-MK"/>
        </w:rPr>
        <w:t xml:space="preserve"> на другите</w:t>
      </w:r>
      <w:r w:rsidRPr="00C36D1F">
        <w:rPr>
          <w:rStyle w:val="FootnoteReference"/>
        </w:rPr>
        <w:footnoteReference w:id="57"/>
      </w:r>
      <w:r w:rsidRPr="00BC6102">
        <w:rPr>
          <w:rFonts w:eastAsia="Arial Unicode MS"/>
        </w:rPr>
        <w:t xml:space="preserve"> </w:t>
      </w:r>
      <w:r w:rsidR="00206B40" w:rsidRPr="00206B40">
        <w:rPr>
          <w:rFonts w:eastAsia="Arial Unicode MS"/>
          <w:lang w:val="mk-MK"/>
        </w:rPr>
        <w:t>и дека жените со попреченост имаат право да основаат семејство и да добијат соодветна по</w:t>
      </w:r>
      <w:r w:rsidR="00953F98">
        <w:rPr>
          <w:rFonts w:eastAsia="Arial Unicode MS"/>
          <w:lang w:val="mk-MK"/>
        </w:rPr>
        <w:t>ддршка</w:t>
      </w:r>
      <w:r w:rsidR="00206B40" w:rsidRPr="00206B40">
        <w:rPr>
          <w:rFonts w:eastAsia="Arial Unicode MS"/>
          <w:lang w:val="mk-MK"/>
        </w:rPr>
        <w:t xml:space="preserve"> за да ги одгледуваат своите деца</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46.</w:t>
      </w:r>
      <w:r w:rsidRPr="00BC6102">
        <w:rPr>
          <w:rFonts w:eastAsia="Arial Unicode MS"/>
        </w:rPr>
        <w:tab/>
      </w:r>
      <w:r w:rsidR="00206B40" w:rsidRPr="00206B40">
        <w:rPr>
          <w:rFonts w:eastAsia="Arial Unicode MS"/>
          <w:lang w:val="mk-MK"/>
        </w:rPr>
        <w:t xml:space="preserve">Штетните родови и / или стереотипи за попреченост кои се засноваат на </w:t>
      </w:r>
      <w:r w:rsidR="009315DD">
        <w:rPr>
          <w:rFonts w:eastAsia="Arial Unicode MS"/>
          <w:lang w:val="mk-MK"/>
        </w:rPr>
        <w:t xml:space="preserve">такви </w:t>
      </w:r>
      <w:r w:rsidR="00206B40" w:rsidRPr="00206B40">
        <w:rPr>
          <w:rFonts w:eastAsia="Arial Unicode MS"/>
          <w:lang w:val="mk-MK"/>
        </w:rPr>
        <w:t xml:space="preserve">концепти како </w:t>
      </w:r>
      <w:r w:rsidR="009315DD">
        <w:rPr>
          <w:rFonts w:eastAsia="Arial Unicode MS"/>
          <w:lang w:val="mk-MK"/>
        </w:rPr>
        <w:t xml:space="preserve">што се </w:t>
      </w:r>
      <w:r w:rsidR="00206B40" w:rsidRPr="00206B40">
        <w:rPr>
          <w:rFonts w:eastAsia="Arial Unicode MS"/>
          <w:lang w:val="mk-MK"/>
        </w:rPr>
        <w:t>неспособност и неможност може да резултираат мајките со попреченост да се сооч</w:t>
      </w:r>
      <w:r w:rsidR="009315DD">
        <w:rPr>
          <w:rFonts w:eastAsia="Arial Unicode MS"/>
          <w:lang w:val="mk-MK"/>
        </w:rPr>
        <w:t>уваат</w:t>
      </w:r>
      <w:r w:rsidR="00206B40" w:rsidRPr="00206B40">
        <w:rPr>
          <w:rFonts w:eastAsia="Arial Unicode MS"/>
          <w:lang w:val="mk-MK"/>
        </w:rPr>
        <w:t xml:space="preserve"> со дискриминација </w:t>
      </w:r>
      <w:r w:rsidR="00953F98">
        <w:rPr>
          <w:rFonts w:eastAsia="Arial Unicode MS"/>
          <w:lang w:val="mk-MK"/>
        </w:rPr>
        <w:t>со</w:t>
      </w:r>
      <w:r w:rsidR="00206B40" w:rsidRPr="00206B40">
        <w:rPr>
          <w:rFonts w:eastAsia="Arial Unicode MS"/>
          <w:lang w:val="mk-MK"/>
        </w:rPr>
        <w:t xml:space="preserve"> закон, поради што овие жени се значително позастапени во постапките за заштита на децата и несразмерно губат контакт и старателство над </w:t>
      </w:r>
      <w:r w:rsidR="00953F98">
        <w:rPr>
          <w:rFonts w:eastAsia="Arial Unicode MS"/>
          <w:lang w:val="mk-MK"/>
        </w:rPr>
        <w:t>своите</w:t>
      </w:r>
      <w:r w:rsidR="00206B40" w:rsidRPr="00206B40">
        <w:rPr>
          <w:rFonts w:eastAsia="Arial Unicode MS"/>
          <w:lang w:val="mk-MK"/>
        </w:rPr>
        <w:t xml:space="preserve"> деца кои се подложуваат на постапки за посвојување и / или за сместување во институција. Покрај тоа, </w:t>
      </w:r>
      <w:r w:rsidR="00953F98">
        <w:rPr>
          <w:rFonts w:eastAsia="Arial Unicode MS"/>
          <w:lang w:val="mk-MK"/>
        </w:rPr>
        <w:t xml:space="preserve">на </w:t>
      </w:r>
      <w:r w:rsidR="00206B40" w:rsidRPr="00206B40">
        <w:rPr>
          <w:rFonts w:eastAsia="Arial Unicode MS"/>
          <w:lang w:val="mk-MK"/>
        </w:rPr>
        <w:t xml:space="preserve">сопругот може да му се </w:t>
      </w:r>
      <w:r w:rsidR="00953F98">
        <w:rPr>
          <w:rFonts w:eastAsia="Arial Unicode MS"/>
          <w:lang w:val="mk-MK"/>
        </w:rPr>
        <w:t>одобри</w:t>
      </w:r>
      <w:r w:rsidR="00206B40" w:rsidRPr="00206B40">
        <w:rPr>
          <w:rFonts w:eastAsia="Arial Unicode MS"/>
          <w:lang w:val="mk-MK"/>
        </w:rPr>
        <w:t xml:space="preserve"> раздвојување или развод врз основа на психосоцијалната попреченост на неговата сопруга</w:t>
      </w:r>
      <w:r w:rsidRPr="00BC6102">
        <w:rPr>
          <w:rFonts w:eastAsia="Arial Unicode MS"/>
        </w:rPr>
        <w:t xml:space="preserve">. </w:t>
      </w:r>
    </w:p>
    <w:p w:rsidR="00BC6102" w:rsidRPr="00BC6102" w:rsidRDefault="009315DD" w:rsidP="00987220">
      <w:pPr>
        <w:pStyle w:val="H1G"/>
      </w:pPr>
      <w:r>
        <w:tab/>
        <w:t>В</w:t>
      </w:r>
      <w:r w:rsidR="00BC6102" w:rsidRPr="00BC6102">
        <w:t>.</w:t>
      </w:r>
      <w:r w:rsidR="00BC6102" w:rsidRPr="00BC6102">
        <w:tab/>
      </w:r>
      <w:r w:rsidRPr="009315DD">
        <w:rPr>
          <w:lang w:val="mk-MK"/>
        </w:rPr>
        <w:t xml:space="preserve">Дискриминација врз жените со попреченост во </w:t>
      </w:r>
      <w:r w:rsidR="00953F98">
        <w:rPr>
          <w:lang w:val="mk-MK"/>
        </w:rPr>
        <w:t>останати</w:t>
      </w:r>
      <w:r w:rsidRPr="009315DD">
        <w:rPr>
          <w:lang w:val="mk-MK"/>
        </w:rPr>
        <w:t xml:space="preserve"> членови од Конвенцијата</w:t>
      </w:r>
    </w:p>
    <w:p w:rsidR="00BC6102" w:rsidRPr="00BC6102" w:rsidRDefault="00BC6102" w:rsidP="00987220">
      <w:pPr>
        <w:pStyle w:val="H23G"/>
      </w:pPr>
      <w:r w:rsidRPr="00BC6102">
        <w:tab/>
      </w:r>
      <w:r w:rsidRPr="00BC6102">
        <w:tab/>
      </w:r>
      <w:r w:rsidR="009315DD">
        <w:rPr>
          <w:lang w:val="mk-MK"/>
        </w:rPr>
        <w:t>Подиг</w:t>
      </w:r>
      <w:r w:rsidR="000C2061">
        <w:rPr>
          <w:lang w:val="mk-MK"/>
        </w:rPr>
        <w:t>нув</w:t>
      </w:r>
      <w:r w:rsidR="009315DD">
        <w:rPr>
          <w:lang w:val="mk-MK"/>
        </w:rPr>
        <w:t xml:space="preserve">ање на свеста </w:t>
      </w:r>
      <w:r w:rsidRPr="00BC6102">
        <w:t>(</w:t>
      </w:r>
      <w:r w:rsidR="009315DD">
        <w:rPr>
          <w:lang w:val="mk-MK"/>
        </w:rPr>
        <w:t>чл</w:t>
      </w:r>
      <w:r w:rsidRPr="00BC6102">
        <w:t>. 8)</w:t>
      </w:r>
    </w:p>
    <w:p w:rsidR="00BC6102" w:rsidRPr="00BC6102" w:rsidRDefault="00BC6102" w:rsidP="00C0067B">
      <w:pPr>
        <w:pStyle w:val="SingleTxtG"/>
        <w:rPr>
          <w:rFonts w:eastAsia="Arial Unicode MS"/>
        </w:rPr>
      </w:pPr>
      <w:r w:rsidRPr="00BC6102">
        <w:rPr>
          <w:rFonts w:eastAsia="Arial Unicode MS"/>
        </w:rPr>
        <w:t>47.</w:t>
      </w:r>
      <w:r w:rsidRPr="00BC6102">
        <w:rPr>
          <w:rFonts w:eastAsia="Arial Unicode MS"/>
        </w:rPr>
        <w:tab/>
      </w:r>
      <w:r w:rsidR="000C2061" w:rsidRPr="000C2061">
        <w:rPr>
          <w:rFonts w:eastAsia="Arial Unicode MS"/>
          <w:lang w:val="mk-MK"/>
        </w:rPr>
        <w:t xml:space="preserve">Жените со попреченост се изложени на </w:t>
      </w:r>
      <w:r w:rsidR="0045651E">
        <w:rPr>
          <w:rFonts w:eastAsia="Arial Unicode MS"/>
          <w:lang w:val="mk-MK"/>
        </w:rPr>
        <w:t>намножени</w:t>
      </w:r>
      <w:r w:rsidR="000C2061" w:rsidRPr="000C2061">
        <w:rPr>
          <w:rFonts w:eastAsia="Arial Unicode MS"/>
          <w:lang w:val="mk-MK"/>
        </w:rPr>
        <w:t xml:space="preserve"> стереотипи кои можат да бидат особено штетни. Родовите и стереотипите за попреченост кои влијаат врз жените со попреченост вклучуваат: тие се товар за другите (т.е., тие мора да бидат згрижени, да се причина за мака, болка и одговорност, или да им е потребна заштита); тие се ранливи (т.е., се сметаат за беспомошни, зависни, зависни од други или небезбедни); тие се жртви (односно, се смета дека страдаат, се пасивни или беспомошни) или инфериорни (т.е. се сметаат за неспособни, недоветни, слаби или безвредни); имаат сексуална абнормалност (на пример, тие се стереотипизирани како асексуални, неактивни, прекумерно активни, неспособни или сексуално перверзни); или се мистични или злобни (стереотипизирани како проколнати, запоседнати од духови, практи</w:t>
      </w:r>
      <w:r w:rsidR="0045651E">
        <w:rPr>
          <w:rFonts w:eastAsia="Arial Unicode MS"/>
          <w:lang w:val="mk-MK"/>
        </w:rPr>
        <w:t>куваат</w:t>
      </w:r>
      <w:r w:rsidR="000C2061" w:rsidRPr="000C2061">
        <w:rPr>
          <w:rFonts w:eastAsia="Arial Unicode MS"/>
          <w:lang w:val="mk-MK"/>
        </w:rPr>
        <w:t xml:space="preserve"> вештерство, штетни </w:t>
      </w:r>
      <w:r w:rsidR="0045651E">
        <w:rPr>
          <w:rFonts w:eastAsia="Arial Unicode MS"/>
          <w:lang w:val="mk-MK"/>
        </w:rPr>
        <w:t xml:space="preserve">се </w:t>
      </w:r>
      <w:r w:rsidR="000C2061" w:rsidRPr="000C2061">
        <w:rPr>
          <w:rFonts w:eastAsia="Arial Unicode MS"/>
          <w:lang w:val="mk-MK"/>
        </w:rPr>
        <w:t xml:space="preserve">или носат или добра или лоша среќа). Родовата и / или стереотипизација за попреченост е практика на прифаќање </w:t>
      </w:r>
      <w:r w:rsidR="0045651E" w:rsidRPr="000C2061">
        <w:rPr>
          <w:rFonts w:eastAsia="Arial Unicode MS"/>
          <w:lang w:val="mk-MK"/>
        </w:rPr>
        <w:t xml:space="preserve">стереотипно уверување </w:t>
      </w:r>
      <w:r w:rsidR="000C2061" w:rsidRPr="000C2061">
        <w:rPr>
          <w:rFonts w:eastAsia="Arial Unicode MS"/>
          <w:lang w:val="mk-MK"/>
        </w:rPr>
        <w:t>од страна на одреден</w:t>
      </w:r>
      <w:r w:rsidR="0045651E">
        <w:rPr>
          <w:rFonts w:eastAsia="Arial Unicode MS"/>
          <w:lang w:val="mk-MK"/>
        </w:rPr>
        <w:t>о лице</w:t>
      </w:r>
      <w:r w:rsidR="000C2061" w:rsidRPr="000C2061">
        <w:rPr>
          <w:rFonts w:eastAsia="Arial Unicode MS"/>
          <w:lang w:val="mk-MK"/>
        </w:rPr>
        <w:t xml:space="preserve">; тоа е погрешно кога резултира во повреда или прекршување на човековите права и основни слободи. Пример за ова е неуспехот на правниот систем да го смета за одговорен сторителот на сексуално насилство врз жена со попреченост </w:t>
      </w:r>
      <w:r w:rsidR="0045651E">
        <w:rPr>
          <w:rFonts w:eastAsia="Arial Unicode MS"/>
          <w:lang w:val="mk-MK"/>
        </w:rPr>
        <w:t>заради</w:t>
      </w:r>
      <w:r w:rsidR="000C2061" w:rsidRPr="000C2061">
        <w:rPr>
          <w:rFonts w:eastAsia="Arial Unicode MS"/>
          <w:lang w:val="mk-MK"/>
        </w:rPr>
        <w:t xml:space="preserve"> стереотипни ставови за женската сексуалност или </w:t>
      </w:r>
      <w:r w:rsidR="0045651E">
        <w:rPr>
          <w:rFonts w:eastAsia="Arial Unicode MS"/>
          <w:lang w:val="mk-MK"/>
        </w:rPr>
        <w:t xml:space="preserve">за </w:t>
      </w:r>
      <w:r w:rsidR="000C2061" w:rsidRPr="000C2061">
        <w:rPr>
          <w:rFonts w:eastAsia="Arial Unicode MS"/>
          <w:lang w:val="mk-MK"/>
        </w:rPr>
        <w:t>нејзиниот кредибилитет како сведок</w:t>
      </w:r>
      <w:r w:rsidRPr="00BC6102">
        <w:rPr>
          <w:rFonts w:eastAsia="Arial Unicode MS"/>
        </w:rPr>
        <w:t>.</w:t>
      </w:r>
    </w:p>
    <w:p w:rsidR="00BC6102" w:rsidRPr="00BC6102" w:rsidRDefault="00BC6102" w:rsidP="00BC6102">
      <w:pPr>
        <w:pStyle w:val="H23G"/>
      </w:pPr>
      <w:r w:rsidRPr="00BC6102">
        <w:tab/>
      </w:r>
      <w:r w:rsidRPr="00BC6102">
        <w:tab/>
      </w:r>
      <w:r w:rsidR="000C2061">
        <w:rPr>
          <w:lang w:val="mk-MK"/>
        </w:rPr>
        <w:t>Пристапност</w:t>
      </w:r>
      <w:r w:rsidRPr="00BC6102">
        <w:t xml:space="preserve"> (</w:t>
      </w:r>
      <w:r w:rsidR="000C2061">
        <w:rPr>
          <w:lang w:val="mk-MK"/>
        </w:rPr>
        <w:t>чл</w:t>
      </w:r>
      <w:r w:rsidRPr="00BC6102">
        <w:t>. 9)</w:t>
      </w:r>
    </w:p>
    <w:p w:rsidR="00BC6102" w:rsidRPr="00BC6102" w:rsidRDefault="00BC6102" w:rsidP="00BC6102">
      <w:pPr>
        <w:pStyle w:val="SingleTxtG"/>
        <w:rPr>
          <w:rFonts w:eastAsia="Arial Unicode MS"/>
        </w:rPr>
      </w:pPr>
      <w:r w:rsidRPr="00BC6102">
        <w:rPr>
          <w:rFonts w:eastAsia="Arial Unicode MS"/>
        </w:rPr>
        <w:t>48.</w:t>
      </w:r>
      <w:r w:rsidRPr="00BC6102">
        <w:rPr>
          <w:rFonts w:eastAsia="Arial Unicode MS"/>
        </w:rPr>
        <w:tab/>
      </w:r>
      <w:r w:rsidR="006A2A5F" w:rsidRPr="006A2A5F">
        <w:rPr>
          <w:rFonts w:eastAsia="Arial Unicode MS"/>
          <w:lang w:val="mk-MK"/>
        </w:rPr>
        <w:t>Неземање</w:t>
      </w:r>
      <w:r w:rsidR="006D76C1">
        <w:rPr>
          <w:rFonts w:eastAsia="Arial Unicode MS"/>
          <w:lang w:val="mk-MK"/>
        </w:rPr>
        <w:t>то</w:t>
      </w:r>
      <w:r w:rsidR="006A2A5F" w:rsidRPr="006A2A5F">
        <w:rPr>
          <w:rFonts w:eastAsia="Arial Unicode MS"/>
          <w:lang w:val="mk-MK"/>
        </w:rPr>
        <w:t xml:space="preserve"> предвид на </w:t>
      </w:r>
      <w:r w:rsidR="006D76C1">
        <w:rPr>
          <w:rFonts w:eastAsia="Arial Unicode MS"/>
          <w:lang w:val="mk-MK"/>
        </w:rPr>
        <w:t>перспективите</w:t>
      </w:r>
      <w:r w:rsidR="006A2A5F" w:rsidRPr="006A2A5F">
        <w:rPr>
          <w:rFonts w:eastAsia="Arial Unicode MS"/>
          <w:lang w:val="mk-MK"/>
        </w:rPr>
        <w:t xml:space="preserve"> на род и / или попреченост во политиките кои се однесуваат на физичкото опкружување, транспортот, информациите и комуникациите, вклучувајќи ги и информатичките и комуникациските технологии и системи, како и на други објекти и услуги отворени или обезбедени за јавноста во урбаните и руралните средини, ги спречува жените со попреченост да живеат самостојно и целосно да учествуваат во сите сфери на животот на еднаква основа со другите. Ова е особено важно во однос на пристапот на жените со попреченост до безбедни куќи, сервиси за поддршка и постапки кои обезбедуваат ефикасна и значајна заштита од насилство, злоупотреба и експлоатација </w:t>
      </w:r>
      <w:r w:rsidR="006A2A5F" w:rsidRPr="006A2A5F">
        <w:rPr>
          <w:rFonts w:eastAsia="Arial Unicode MS"/>
          <w:lang w:val="mk-MK"/>
        </w:rPr>
        <w:lastRenderedPageBreak/>
        <w:t xml:space="preserve">или во смисла на обезбедување на здравствена заштита, особено </w:t>
      </w:r>
      <w:r w:rsidR="006D76C1">
        <w:rPr>
          <w:rFonts w:eastAsia="Arial Unicode MS"/>
          <w:lang w:val="mk-MK"/>
        </w:rPr>
        <w:t xml:space="preserve">за </w:t>
      </w:r>
      <w:r w:rsidR="006A2A5F" w:rsidRPr="006A2A5F">
        <w:rPr>
          <w:rFonts w:eastAsia="Arial Unicode MS"/>
          <w:lang w:val="mk-MK"/>
        </w:rPr>
        <w:t>репродуктивното здравје</w:t>
      </w:r>
      <w:r w:rsidRPr="00BC6102">
        <w:rPr>
          <w:rFonts w:eastAsia="Arial Unicode MS"/>
        </w:rPr>
        <w:t>.</w:t>
      </w:r>
      <w:r w:rsidRPr="00C36D1F">
        <w:rPr>
          <w:rStyle w:val="FootnoteReference"/>
        </w:rPr>
        <w:footnoteReference w:id="58"/>
      </w:r>
    </w:p>
    <w:p w:rsidR="00BC6102" w:rsidRPr="00BC6102" w:rsidRDefault="00BC6102" w:rsidP="00603CAB">
      <w:pPr>
        <w:pStyle w:val="H23G"/>
      </w:pPr>
      <w:r w:rsidRPr="00BC6102">
        <w:tab/>
      </w:r>
      <w:r w:rsidRPr="00BC6102">
        <w:tab/>
      </w:r>
      <w:r w:rsidR="001414F3">
        <w:rPr>
          <w:lang w:val="mk-MK"/>
        </w:rPr>
        <w:t>С</w:t>
      </w:r>
      <w:r w:rsidR="006D76C1">
        <w:rPr>
          <w:lang w:val="mk-MK"/>
        </w:rPr>
        <w:t>остојби</w:t>
      </w:r>
      <w:r w:rsidR="001414F3">
        <w:rPr>
          <w:lang w:val="mk-MK"/>
        </w:rPr>
        <w:t xml:space="preserve"> на ризик и хуманитарни вонредни состојби</w:t>
      </w:r>
      <w:r w:rsidRPr="00BC6102">
        <w:t xml:space="preserve"> (</w:t>
      </w:r>
      <w:r w:rsidR="001414F3">
        <w:rPr>
          <w:lang w:val="mk-MK"/>
        </w:rPr>
        <w:t>чл</w:t>
      </w:r>
      <w:r w:rsidRPr="00BC6102">
        <w:t>. 11)</w:t>
      </w:r>
    </w:p>
    <w:p w:rsidR="00BC6102" w:rsidRPr="00BC6102" w:rsidRDefault="00BC6102" w:rsidP="00BC6102">
      <w:pPr>
        <w:pStyle w:val="SingleTxtG"/>
        <w:rPr>
          <w:rFonts w:eastAsia="Arial Unicode MS"/>
        </w:rPr>
      </w:pPr>
      <w:r w:rsidRPr="00BC6102">
        <w:rPr>
          <w:rFonts w:eastAsia="Arial Unicode MS"/>
        </w:rPr>
        <w:t>49.</w:t>
      </w:r>
      <w:r w:rsidRPr="00BC6102">
        <w:rPr>
          <w:rFonts w:eastAsia="Arial Unicode MS"/>
        </w:rPr>
        <w:tab/>
      </w:r>
      <w:r w:rsidR="001414F3" w:rsidRPr="001414F3">
        <w:rPr>
          <w:rFonts w:eastAsia="Arial Unicode MS"/>
          <w:lang w:val="mk-MK"/>
        </w:rPr>
        <w:t>Во с</w:t>
      </w:r>
      <w:r w:rsidR="006D76C1">
        <w:rPr>
          <w:rFonts w:eastAsia="Arial Unicode MS"/>
          <w:lang w:val="mk-MK"/>
        </w:rPr>
        <w:t>состојби</w:t>
      </w:r>
      <w:r w:rsidR="001414F3" w:rsidRPr="001414F3">
        <w:rPr>
          <w:rFonts w:eastAsia="Arial Unicode MS"/>
          <w:lang w:val="mk-MK"/>
        </w:rPr>
        <w:t xml:space="preserve"> на вооружен конфликт, окупација на територии, природни катастрофи и хуманитарни вонредни состојби, жените со попреченост се изложени на зголемен ризик од сексуално насилство и помала е веројатноста </w:t>
      </w:r>
      <w:r w:rsidR="006D76C1">
        <w:rPr>
          <w:rFonts w:eastAsia="Arial Unicode MS"/>
          <w:lang w:val="mk-MK"/>
        </w:rPr>
        <w:t xml:space="preserve">тие </w:t>
      </w:r>
      <w:r w:rsidR="001414F3" w:rsidRPr="001414F3">
        <w:rPr>
          <w:rFonts w:eastAsia="Arial Unicode MS"/>
          <w:lang w:val="mk-MK"/>
        </w:rPr>
        <w:t xml:space="preserve">да имаат пристап до </w:t>
      </w:r>
      <w:r w:rsidR="006D76C1">
        <w:rPr>
          <w:rFonts w:eastAsia="Arial Unicode MS"/>
          <w:lang w:val="mk-MK"/>
        </w:rPr>
        <w:t>сервиси</w:t>
      </w:r>
      <w:r w:rsidR="001414F3" w:rsidRPr="001414F3">
        <w:rPr>
          <w:rFonts w:eastAsia="Arial Unicode MS"/>
          <w:lang w:val="mk-MK"/>
        </w:rPr>
        <w:t xml:space="preserve"> за </w:t>
      </w:r>
      <w:r w:rsidR="001414F3">
        <w:rPr>
          <w:rFonts w:eastAsia="Arial Unicode MS"/>
          <w:lang w:val="mk-MK"/>
        </w:rPr>
        <w:t>закрепнување</w:t>
      </w:r>
      <w:r w:rsidR="001414F3" w:rsidRPr="001414F3">
        <w:rPr>
          <w:rFonts w:eastAsia="Arial Unicode MS"/>
          <w:lang w:val="mk-MK"/>
        </w:rPr>
        <w:t xml:space="preserve"> и рехабилитација или пристап до правдата</w:t>
      </w:r>
      <w:r w:rsidRPr="00BC6102">
        <w:rPr>
          <w:rFonts w:eastAsia="Arial Unicode MS"/>
        </w:rPr>
        <w:t>.</w:t>
      </w:r>
      <w:r w:rsidRPr="00C36D1F">
        <w:rPr>
          <w:rStyle w:val="FootnoteReference"/>
        </w:rPr>
        <w:footnoteReference w:id="59"/>
      </w:r>
      <w:r w:rsidRPr="00BC6102">
        <w:rPr>
          <w:rFonts w:eastAsia="Arial Unicode MS"/>
        </w:rPr>
        <w:t xml:space="preserve"> </w:t>
      </w:r>
      <w:r w:rsidR="001414F3" w:rsidRPr="001414F3">
        <w:rPr>
          <w:rFonts w:eastAsia="Arial Unicode MS"/>
          <w:lang w:val="mk-MK"/>
        </w:rPr>
        <w:t xml:space="preserve">Жените бегалки, мигрантки и барателки на азил со попреченост, исто така, можат да се соочат со зголемен ризик од насилство, бидејќи им е оневозможено правото на пристап до здравствените и правните системи поради нивниот </w:t>
      </w:r>
      <w:r w:rsidR="006D76C1">
        <w:rPr>
          <w:rFonts w:eastAsia="Arial Unicode MS"/>
          <w:lang w:val="mk-MK"/>
        </w:rPr>
        <w:t>државјански статус</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50.</w:t>
      </w:r>
      <w:r w:rsidRPr="00BC6102">
        <w:rPr>
          <w:rFonts w:eastAsia="Arial Unicode MS"/>
        </w:rPr>
        <w:tab/>
      </w:r>
      <w:r w:rsidR="001414F3" w:rsidRPr="001414F3">
        <w:rPr>
          <w:rFonts w:eastAsia="Arial Unicode MS"/>
          <w:lang w:val="mk-MK"/>
        </w:rPr>
        <w:t>Жените со попреченост во с</w:t>
      </w:r>
      <w:r w:rsidR="006D76C1">
        <w:rPr>
          <w:rFonts w:eastAsia="Arial Unicode MS"/>
          <w:lang w:val="mk-MK"/>
        </w:rPr>
        <w:t>остојби</w:t>
      </w:r>
      <w:r w:rsidR="001414F3" w:rsidRPr="001414F3">
        <w:rPr>
          <w:rFonts w:eastAsia="Arial Unicode MS"/>
          <w:lang w:val="mk-MK"/>
        </w:rPr>
        <w:t xml:space="preserve"> на ризик и хуманитарни вонредни состојби се изложени на зголемен ризик од сексуално насилство, како што е наведено во претходниот дел. </w:t>
      </w:r>
      <w:r w:rsidR="006D76C1">
        <w:rPr>
          <w:rFonts w:eastAsia="Arial Unicode MS"/>
          <w:lang w:val="mk-MK"/>
        </w:rPr>
        <w:t>Дополнително</w:t>
      </w:r>
      <w:r w:rsidR="001414F3" w:rsidRPr="001414F3">
        <w:rPr>
          <w:rFonts w:eastAsia="Arial Unicode MS"/>
          <w:lang w:val="mk-MK"/>
        </w:rPr>
        <w:t>, не</w:t>
      </w:r>
      <w:r w:rsidR="006D76C1">
        <w:rPr>
          <w:rFonts w:eastAsia="Arial Unicode MS"/>
          <w:lang w:val="mk-MK"/>
        </w:rPr>
        <w:t>мањето</w:t>
      </w:r>
      <w:r w:rsidR="001414F3" w:rsidRPr="001414F3">
        <w:rPr>
          <w:rFonts w:eastAsia="Arial Unicode MS"/>
          <w:lang w:val="mk-MK"/>
        </w:rPr>
        <w:t xml:space="preserve"> санитарни услови ја зголемува дискриминацијата на жените со попреченост, кои се соочуваат со низа пречки во пристапот до хуманитарна помош. Иако жените и децата се приоритетни во распределбата на хуманитарната помош, жените со попреченост не можат секогаш да добијат информации за хуманитарните проекти, бидејќи тие информации честопати не се достапни во </w:t>
      </w:r>
      <w:r w:rsidR="006D76C1">
        <w:rPr>
          <w:rFonts w:eastAsia="Arial Unicode MS"/>
          <w:lang w:val="mk-MK"/>
        </w:rPr>
        <w:t>пристапни</w:t>
      </w:r>
      <w:r w:rsidR="001414F3" w:rsidRPr="001414F3">
        <w:rPr>
          <w:rFonts w:eastAsia="Arial Unicode MS"/>
          <w:lang w:val="mk-MK"/>
        </w:rPr>
        <w:t xml:space="preserve"> формати. </w:t>
      </w:r>
      <w:r w:rsidR="006D76C1">
        <w:rPr>
          <w:rFonts w:eastAsia="Arial Unicode MS"/>
          <w:lang w:val="mk-MK"/>
        </w:rPr>
        <w:t xml:space="preserve">Дури и </w:t>
      </w:r>
      <w:r w:rsidR="001414F3" w:rsidRPr="001414F3">
        <w:rPr>
          <w:rFonts w:eastAsia="Arial Unicode MS"/>
          <w:lang w:val="mk-MK"/>
        </w:rPr>
        <w:t xml:space="preserve">ако жените со попреченост добијат информации, можеби нема да можат физички да пристапат до дистрибутивните пунктови. Дури и кога </w:t>
      </w:r>
      <w:r w:rsidR="006D76C1">
        <w:rPr>
          <w:rFonts w:eastAsia="Arial Unicode MS"/>
          <w:lang w:val="mk-MK"/>
        </w:rPr>
        <w:t xml:space="preserve">тоа го </w:t>
      </w:r>
      <w:r w:rsidR="001414F3" w:rsidRPr="001414F3">
        <w:rPr>
          <w:rFonts w:eastAsia="Arial Unicode MS"/>
          <w:lang w:val="mk-MK"/>
        </w:rPr>
        <w:t xml:space="preserve">можат, можеби нема да можат да комуницираат со вработените. Исто така, ако жените со попреченост се подложени на насилство, експлоатација или злоупотреба, информациските и комуникациските линии за помош и телефонски линии може </w:t>
      </w:r>
      <w:r w:rsidR="006D76C1">
        <w:rPr>
          <w:rFonts w:eastAsia="Arial Unicode MS"/>
          <w:lang w:val="mk-MK"/>
        </w:rPr>
        <w:t xml:space="preserve">да не </w:t>
      </w:r>
      <w:r w:rsidR="001414F3" w:rsidRPr="001414F3">
        <w:rPr>
          <w:rFonts w:eastAsia="Arial Unicode MS"/>
          <w:lang w:val="mk-MK"/>
        </w:rPr>
        <w:t xml:space="preserve">се </w:t>
      </w:r>
      <w:r w:rsidR="006D76C1">
        <w:rPr>
          <w:rFonts w:eastAsia="Arial Unicode MS"/>
          <w:lang w:val="mk-MK"/>
        </w:rPr>
        <w:t>прис</w:t>
      </w:r>
      <w:r w:rsidR="001414F3" w:rsidRPr="001414F3">
        <w:rPr>
          <w:rFonts w:eastAsia="Arial Unicode MS"/>
          <w:lang w:val="mk-MK"/>
        </w:rPr>
        <w:t xml:space="preserve">тапни. Бегалските кампови често немаат механизми за </w:t>
      </w:r>
      <w:r w:rsidR="006D76C1">
        <w:rPr>
          <w:rFonts w:eastAsia="Arial Unicode MS"/>
          <w:lang w:val="mk-MK"/>
        </w:rPr>
        <w:t xml:space="preserve">детска </w:t>
      </w:r>
      <w:r w:rsidR="001414F3" w:rsidRPr="001414F3">
        <w:rPr>
          <w:rFonts w:eastAsia="Arial Unicode MS"/>
          <w:lang w:val="mk-MK"/>
        </w:rPr>
        <w:t xml:space="preserve">заштита за деца со попреченост. Дополнително, </w:t>
      </w:r>
      <w:r w:rsidR="006D76C1">
        <w:rPr>
          <w:rFonts w:eastAsia="Arial Unicode MS"/>
          <w:lang w:val="mk-MK"/>
        </w:rPr>
        <w:t>при</w:t>
      </w:r>
      <w:r w:rsidR="001414F3" w:rsidRPr="001414F3">
        <w:rPr>
          <w:rFonts w:eastAsia="Arial Unicode MS"/>
          <w:lang w:val="mk-MK"/>
        </w:rPr>
        <w:t xml:space="preserve">стапни санитарни услови за обезбедување на менструална хигиена често се недостапни, што пак може да ја зголеми изложеноста на жените со попреченост на насилство. </w:t>
      </w:r>
      <w:r w:rsidR="006D76C1">
        <w:rPr>
          <w:rFonts w:eastAsia="Arial Unicode MS"/>
          <w:lang w:val="mk-MK"/>
        </w:rPr>
        <w:t>Сами</w:t>
      </w:r>
      <w:r w:rsidR="001414F3" w:rsidRPr="001414F3">
        <w:rPr>
          <w:rFonts w:eastAsia="Arial Unicode MS"/>
          <w:lang w:val="mk-MK"/>
        </w:rPr>
        <w:t xml:space="preserve"> жени со попреченост се соочуваат со бариери за пристапна евакуација </w:t>
      </w:r>
      <w:r w:rsidR="00DD70F7">
        <w:rPr>
          <w:rFonts w:eastAsia="Arial Unicode MS"/>
          <w:lang w:val="mk-MK"/>
        </w:rPr>
        <w:t xml:space="preserve">поради </w:t>
      </w:r>
      <w:r w:rsidR="001414F3" w:rsidRPr="001414F3">
        <w:rPr>
          <w:rFonts w:eastAsia="Arial Unicode MS"/>
          <w:lang w:val="mk-MK"/>
        </w:rPr>
        <w:t>вонредна или состојба на катастрофа, особено ако се придружени од нивните деца во времето на евакуација. Ова несразмерно ги погодува внатрешно раселените жени со попреченост кои немаат возрасен член на семејството, пријатели или старатели. Раселените девојчиња со попреченост се соочуваат со дополнителни бариери во пристапот до формалното и неформалното образование, особено во услови на криза</w:t>
      </w:r>
      <w:r w:rsidRPr="00BC6102">
        <w:rPr>
          <w:rFonts w:eastAsia="Arial Unicode MS"/>
        </w:rPr>
        <w:t>.</w:t>
      </w:r>
    </w:p>
    <w:p w:rsidR="00BC6102" w:rsidRPr="00BC6102" w:rsidRDefault="00BC6102" w:rsidP="00603CAB">
      <w:pPr>
        <w:pStyle w:val="H23G"/>
      </w:pPr>
      <w:r w:rsidRPr="00BC6102">
        <w:tab/>
      </w:r>
      <w:r w:rsidRPr="00BC6102">
        <w:tab/>
      </w:r>
      <w:r w:rsidR="00E85E77">
        <w:rPr>
          <w:lang w:val="mk-MK"/>
        </w:rPr>
        <w:t>Еднакво признавање пред законот</w:t>
      </w:r>
      <w:r w:rsidRPr="00BC6102">
        <w:t xml:space="preserve"> (</w:t>
      </w:r>
      <w:r w:rsidR="00E85E77">
        <w:rPr>
          <w:lang w:val="mk-MK"/>
        </w:rPr>
        <w:t>чл</w:t>
      </w:r>
      <w:r w:rsidRPr="00BC6102">
        <w:t>. 12)</w:t>
      </w:r>
    </w:p>
    <w:p w:rsidR="00BC6102" w:rsidRPr="00BC6102" w:rsidRDefault="00BC6102" w:rsidP="00BC6102">
      <w:pPr>
        <w:pStyle w:val="SingleTxtG"/>
        <w:rPr>
          <w:rFonts w:eastAsia="Arial Unicode MS"/>
        </w:rPr>
      </w:pPr>
      <w:r w:rsidRPr="00BC6102">
        <w:rPr>
          <w:rFonts w:eastAsia="Arial Unicode MS"/>
        </w:rPr>
        <w:t>51.</w:t>
      </w:r>
      <w:r w:rsidRPr="00BC6102">
        <w:rPr>
          <w:rFonts w:eastAsia="Arial Unicode MS"/>
        </w:rPr>
        <w:tab/>
      </w:r>
      <w:r w:rsidR="00E85E77" w:rsidRPr="00E85E77">
        <w:rPr>
          <w:rFonts w:eastAsia="Arial Unicode MS"/>
          <w:lang w:val="mk-MK"/>
        </w:rPr>
        <w:t xml:space="preserve">На жените со попреченост, почесто од мажите со попреченост и почесто од жените без попреченост, им е оневозможено правото на правна способност. Нивните права да имаат контролата врз </w:t>
      </w:r>
      <w:r w:rsidR="00DD70F7">
        <w:rPr>
          <w:rFonts w:eastAsia="Arial Unicode MS"/>
          <w:lang w:val="mk-MK"/>
        </w:rPr>
        <w:t>своет</w:t>
      </w:r>
      <w:r w:rsidR="00E85E77" w:rsidRPr="00E85E77">
        <w:rPr>
          <w:rFonts w:eastAsia="Arial Unicode MS"/>
          <w:lang w:val="mk-MK"/>
        </w:rPr>
        <w:t>о репродуктивно здравје, вклучително врз основа на слободна и информирана согласност</w:t>
      </w:r>
      <w:r w:rsidRPr="00BC6102">
        <w:rPr>
          <w:rFonts w:eastAsia="Arial Unicode MS"/>
        </w:rPr>
        <w:t>,</w:t>
      </w:r>
      <w:r w:rsidRPr="00C36D1F">
        <w:rPr>
          <w:rStyle w:val="FootnoteReference"/>
        </w:rPr>
        <w:footnoteReference w:id="60"/>
      </w:r>
      <w:r w:rsidRPr="00BC6102">
        <w:rPr>
          <w:rFonts w:eastAsia="Arial Unicode MS"/>
        </w:rPr>
        <w:t xml:space="preserve"> </w:t>
      </w:r>
      <w:r w:rsidR="00E85E77" w:rsidRPr="00E85E77">
        <w:rPr>
          <w:rFonts w:eastAsia="Arial Unicode MS"/>
          <w:lang w:val="mk-MK"/>
        </w:rPr>
        <w:t xml:space="preserve">да основаат семејство, да изберат каде и со кого да живеат, на физички и ментален интегритет, да поседуваат и наследуваат имот, да ги контролираат сопствените финансиски работи и да имаат еднаков пристап до </w:t>
      </w:r>
      <w:r w:rsidR="00E85E77" w:rsidRPr="00E85E77">
        <w:rPr>
          <w:rFonts w:eastAsia="Arial Unicode MS"/>
          <w:lang w:val="mk-MK"/>
        </w:rPr>
        <w:lastRenderedPageBreak/>
        <w:t>банкарски заеми, хипотеки и други форми на финансиски кредити</w:t>
      </w:r>
      <w:r w:rsidRPr="00C36D1F">
        <w:rPr>
          <w:rStyle w:val="FootnoteReference"/>
        </w:rPr>
        <w:footnoteReference w:id="61"/>
      </w:r>
      <w:r w:rsidRPr="00BC6102">
        <w:rPr>
          <w:rFonts w:eastAsia="Arial Unicode MS"/>
        </w:rPr>
        <w:t xml:space="preserve"> </w:t>
      </w:r>
      <w:r w:rsidR="00E85E77" w:rsidRPr="00E85E77">
        <w:rPr>
          <w:rFonts w:eastAsia="Arial Unicode MS"/>
          <w:lang w:val="mk-MK"/>
        </w:rPr>
        <w:t xml:space="preserve">често се прекршуваат </w:t>
      </w:r>
      <w:r w:rsidR="00DD70F7">
        <w:rPr>
          <w:rFonts w:eastAsia="Arial Unicode MS"/>
          <w:lang w:val="mk-MK"/>
        </w:rPr>
        <w:t>заради</w:t>
      </w:r>
      <w:r w:rsidR="00E85E77" w:rsidRPr="00E85E77">
        <w:rPr>
          <w:rFonts w:eastAsia="Arial Unicode MS"/>
          <w:lang w:val="mk-MK"/>
        </w:rPr>
        <w:t xml:space="preserve"> патријархалните системи на донесување одлуки наместо друг</w:t>
      </w:r>
      <w:r w:rsidRPr="00BC6102">
        <w:rPr>
          <w:rFonts w:eastAsia="Arial Unicode MS"/>
        </w:rPr>
        <w:t>.</w:t>
      </w:r>
    </w:p>
    <w:p w:rsidR="00BC6102" w:rsidRPr="00BC6102" w:rsidRDefault="00BC6102" w:rsidP="00603CAB">
      <w:pPr>
        <w:pStyle w:val="H23G"/>
      </w:pPr>
      <w:r w:rsidRPr="00BC6102">
        <w:tab/>
      </w:r>
      <w:r w:rsidRPr="00BC6102">
        <w:tab/>
      </w:r>
      <w:r w:rsidR="00E85E77">
        <w:rPr>
          <w:lang w:val="mk-MK"/>
        </w:rPr>
        <w:t>Пристап до правда</w:t>
      </w:r>
      <w:r w:rsidRPr="00BC6102">
        <w:t xml:space="preserve"> (</w:t>
      </w:r>
      <w:r w:rsidR="00E85E77">
        <w:rPr>
          <w:lang w:val="mk-MK"/>
        </w:rPr>
        <w:t>чл</w:t>
      </w:r>
      <w:r w:rsidRPr="00BC6102">
        <w:t>. 13)</w:t>
      </w:r>
    </w:p>
    <w:p w:rsidR="00BC6102" w:rsidRPr="00BC6102" w:rsidRDefault="00BC6102" w:rsidP="00BC6102">
      <w:pPr>
        <w:pStyle w:val="SingleTxtG"/>
        <w:rPr>
          <w:rFonts w:eastAsia="Arial Unicode MS"/>
        </w:rPr>
      </w:pPr>
      <w:r w:rsidRPr="00BC6102">
        <w:rPr>
          <w:rFonts w:eastAsia="Arial Unicode MS"/>
        </w:rPr>
        <w:t>52.</w:t>
      </w:r>
      <w:r w:rsidRPr="00BC6102">
        <w:rPr>
          <w:rFonts w:eastAsia="Arial Unicode MS"/>
        </w:rPr>
        <w:tab/>
      </w:r>
      <w:r w:rsidR="00E85E77" w:rsidRPr="00E85E77">
        <w:rPr>
          <w:rFonts w:eastAsia="Arial Unicode MS"/>
          <w:lang w:val="mk-MK"/>
        </w:rPr>
        <w:t xml:space="preserve">Жените со попреченост се соочуваат со бариери во пристапот до правда, вклучително и во поглед на експлоатација, насилство и злоупотреба, поради штетни стереотипи, дискриминација и недостаток на процедурални и соодветни приспособувања, што може да доведе до сомневање во нивниот кредибилитет и отфрлање на нивните </w:t>
      </w:r>
      <w:r w:rsidR="00DD70F7">
        <w:rPr>
          <w:rFonts w:eastAsia="Arial Unicode MS"/>
          <w:lang w:val="mk-MK"/>
        </w:rPr>
        <w:t>тужби</w:t>
      </w:r>
      <w:r w:rsidRPr="00BC6102">
        <w:rPr>
          <w:rFonts w:eastAsia="Arial Unicode MS"/>
        </w:rPr>
        <w:t>.</w:t>
      </w:r>
      <w:r w:rsidRPr="00C36D1F">
        <w:rPr>
          <w:rStyle w:val="FootnoteReference"/>
        </w:rPr>
        <w:footnoteReference w:id="62"/>
      </w:r>
      <w:r w:rsidRPr="00BC6102">
        <w:rPr>
          <w:rFonts w:eastAsia="Arial Unicode MS"/>
        </w:rPr>
        <w:t xml:space="preserve"> </w:t>
      </w:r>
      <w:r w:rsidR="00E85E77" w:rsidRPr="00E85E77">
        <w:rPr>
          <w:rFonts w:eastAsia="Arial Unicode MS"/>
          <w:lang w:val="mk-MK"/>
        </w:rPr>
        <w:t xml:space="preserve">Негативните ставови </w:t>
      </w:r>
      <w:r w:rsidR="00DD70F7">
        <w:rPr>
          <w:rFonts w:eastAsia="Arial Unicode MS"/>
          <w:lang w:val="mk-MK"/>
        </w:rPr>
        <w:t>при</w:t>
      </w:r>
      <w:r w:rsidR="00E85E77" w:rsidRPr="00E85E77">
        <w:rPr>
          <w:rFonts w:eastAsia="Arial Unicode MS"/>
          <w:lang w:val="mk-MK"/>
        </w:rPr>
        <w:t xml:space="preserve"> в</w:t>
      </w:r>
      <w:r w:rsidR="00DD70F7">
        <w:rPr>
          <w:rFonts w:eastAsia="Arial Unicode MS"/>
          <w:lang w:val="mk-MK"/>
        </w:rPr>
        <w:t>о</w:t>
      </w:r>
      <w:r w:rsidR="00E85E77" w:rsidRPr="00E85E77">
        <w:rPr>
          <w:rFonts w:eastAsia="Arial Unicode MS"/>
          <w:lang w:val="mk-MK"/>
        </w:rPr>
        <w:t>д</w:t>
      </w:r>
      <w:r w:rsidR="00DD70F7">
        <w:rPr>
          <w:rFonts w:eastAsia="Arial Unicode MS"/>
          <w:lang w:val="mk-MK"/>
        </w:rPr>
        <w:t>е</w:t>
      </w:r>
      <w:r w:rsidR="00E85E77" w:rsidRPr="00E85E77">
        <w:rPr>
          <w:rFonts w:eastAsia="Arial Unicode MS"/>
          <w:lang w:val="mk-MK"/>
        </w:rPr>
        <w:t>њето на постапките може да ги заплаши жртвите или да ги обесхрабри во барање</w:t>
      </w:r>
      <w:r w:rsidR="00DD70F7">
        <w:rPr>
          <w:rFonts w:eastAsia="Arial Unicode MS"/>
          <w:lang w:val="mk-MK"/>
        </w:rPr>
        <w:t>то</w:t>
      </w:r>
      <w:r w:rsidR="00E85E77" w:rsidRPr="00E85E77">
        <w:rPr>
          <w:rFonts w:eastAsia="Arial Unicode MS"/>
          <w:lang w:val="mk-MK"/>
        </w:rPr>
        <w:t xml:space="preserve"> на правдата. Сложените или деградирачки постапки за пријавување, упатување на жртвите на социјални </w:t>
      </w:r>
      <w:r w:rsidR="00DD70F7">
        <w:rPr>
          <w:rFonts w:eastAsia="Arial Unicode MS"/>
          <w:lang w:val="mk-MK"/>
        </w:rPr>
        <w:t>служби</w:t>
      </w:r>
      <w:r w:rsidR="00E85E77" w:rsidRPr="00E85E77">
        <w:rPr>
          <w:rFonts w:eastAsia="Arial Unicode MS"/>
          <w:lang w:val="mk-MK"/>
        </w:rPr>
        <w:t xml:space="preserve"> а не на </w:t>
      </w:r>
      <w:r w:rsidR="00DD70F7">
        <w:rPr>
          <w:rFonts w:eastAsia="Arial Unicode MS"/>
          <w:lang w:val="mk-MK"/>
        </w:rPr>
        <w:t>користење</w:t>
      </w:r>
      <w:r w:rsidR="00E85E77" w:rsidRPr="00E85E77">
        <w:rPr>
          <w:rFonts w:eastAsia="Arial Unicode MS"/>
          <w:lang w:val="mk-MK"/>
        </w:rPr>
        <w:t xml:space="preserve"> </w:t>
      </w:r>
      <w:r w:rsidR="00DD70F7">
        <w:rPr>
          <w:rFonts w:eastAsia="Arial Unicode MS"/>
          <w:lang w:val="mk-MK"/>
        </w:rPr>
        <w:t xml:space="preserve">на </w:t>
      </w:r>
      <w:r w:rsidR="00E85E77" w:rsidRPr="00E85E77">
        <w:rPr>
          <w:rFonts w:eastAsia="Arial Unicode MS"/>
          <w:lang w:val="mk-MK"/>
        </w:rPr>
        <w:t>правни лекови, негативните ставови на полицијата или другите органи за спроведување на законот се примери за таквите ставови. Ова може да доведе до неказнивост и до невидливост на прашањето, што пак може да резултира со насилство кое трае подолг временски период</w:t>
      </w:r>
      <w:r w:rsidRPr="00BC6102">
        <w:rPr>
          <w:rFonts w:eastAsia="Arial Unicode MS"/>
        </w:rPr>
        <w:t>.</w:t>
      </w:r>
      <w:r w:rsidRPr="00C36D1F">
        <w:rPr>
          <w:rStyle w:val="FootnoteReference"/>
        </w:rPr>
        <w:footnoteReference w:id="63"/>
      </w:r>
      <w:r w:rsidRPr="00BC6102">
        <w:rPr>
          <w:rFonts w:eastAsia="Arial Unicode MS"/>
        </w:rPr>
        <w:t xml:space="preserve"> </w:t>
      </w:r>
      <w:r w:rsidR="00E85E77" w:rsidRPr="00E85E77">
        <w:rPr>
          <w:rFonts w:eastAsia="Arial Unicode MS"/>
          <w:lang w:val="mk-MK"/>
        </w:rPr>
        <w:t>Жените со попреченост, исто така, може да се плашат да пријавуваат насилство, експлоатација или злоупотреба, бидејќи се загрижени дека можеби ќе ја изгубат потребната поддршка од старателите</w:t>
      </w:r>
      <w:r w:rsidRPr="00BC6102">
        <w:rPr>
          <w:rFonts w:eastAsia="Arial Unicode MS"/>
        </w:rPr>
        <w:t>.</w:t>
      </w:r>
      <w:r w:rsidRPr="00C36D1F">
        <w:rPr>
          <w:rStyle w:val="FootnoteReference"/>
        </w:rPr>
        <w:footnoteReference w:id="64"/>
      </w:r>
    </w:p>
    <w:p w:rsidR="00BC6102" w:rsidRPr="00BC6102" w:rsidRDefault="00BC6102" w:rsidP="00603CAB">
      <w:pPr>
        <w:pStyle w:val="H23G"/>
      </w:pPr>
      <w:r w:rsidRPr="00BC6102">
        <w:tab/>
      </w:r>
      <w:r w:rsidRPr="00BC6102">
        <w:tab/>
      </w:r>
      <w:r w:rsidR="00E85E77" w:rsidRPr="00E85E77">
        <w:rPr>
          <w:lang w:val="mk-MK"/>
        </w:rPr>
        <w:t>Слобода и безбедност на личноста и слобода од мачење или сурово, нечовечно или понижувачко постапување или казнување (чл.14 и 15</w:t>
      </w:r>
      <w:r w:rsidRPr="00BC6102">
        <w:t>)</w:t>
      </w:r>
    </w:p>
    <w:p w:rsidR="00BC6102" w:rsidRPr="00BC6102" w:rsidRDefault="00BC6102" w:rsidP="00BC6102">
      <w:pPr>
        <w:pStyle w:val="SingleTxtG"/>
        <w:rPr>
          <w:rFonts w:eastAsia="Arial Unicode MS"/>
        </w:rPr>
      </w:pPr>
      <w:r w:rsidRPr="00BC6102">
        <w:rPr>
          <w:rFonts w:eastAsia="Arial Unicode MS"/>
        </w:rPr>
        <w:t>53.</w:t>
      </w:r>
      <w:r w:rsidRPr="00BC6102">
        <w:rPr>
          <w:rFonts w:eastAsia="Arial Unicode MS"/>
        </w:rPr>
        <w:tab/>
      </w:r>
      <w:r w:rsidR="00F24B9D" w:rsidRPr="00F24B9D">
        <w:rPr>
          <w:rFonts w:eastAsia="Arial Unicode MS"/>
          <w:lang w:val="mk-MK"/>
        </w:rPr>
        <w:t>П</w:t>
      </w:r>
      <w:r w:rsidR="007E1032">
        <w:rPr>
          <w:rFonts w:eastAsia="Arial Unicode MS"/>
          <w:lang w:val="mk-MK"/>
        </w:rPr>
        <w:t>рекршувања</w:t>
      </w:r>
      <w:r w:rsidR="00F24B9D" w:rsidRPr="00F24B9D">
        <w:rPr>
          <w:rFonts w:eastAsia="Arial Unicode MS"/>
          <w:lang w:val="mk-MK"/>
        </w:rPr>
        <w:t xml:space="preserve"> поврзани со лишување од слобода несразмерно </w:t>
      </w:r>
      <w:r w:rsidR="007E1032">
        <w:rPr>
          <w:rFonts w:eastAsia="Arial Unicode MS"/>
          <w:lang w:val="mk-MK"/>
        </w:rPr>
        <w:t>ги погодуваат</w:t>
      </w:r>
      <w:r w:rsidR="00F24B9D" w:rsidRPr="00F24B9D">
        <w:rPr>
          <w:rFonts w:eastAsia="Arial Unicode MS"/>
          <w:lang w:val="mk-MK"/>
        </w:rPr>
        <w:t xml:space="preserve"> жените со интелектуални или психосоцијални попречености и оние во институционални средини. Оние кои се лишени од слобода на места како што се психијатриски установи, врз основа на фактичка или перцепирана оневозможеност, се предмет на повисоки нивоа на насилство, како и на сурово, нечовечно или понижувачко постапување или казнување</w:t>
      </w:r>
      <w:r w:rsidRPr="00C36D1F">
        <w:rPr>
          <w:rStyle w:val="FootnoteReference"/>
        </w:rPr>
        <w:footnoteReference w:id="65"/>
      </w:r>
      <w:r w:rsidRPr="00BC6102">
        <w:rPr>
          <w:rFonts w:eastAsia="Arial Unicode MS"/>
        </w:rPr>
        <w:t xml:space="preserve"> </w:t>
      </w:r>
      <w:r w:rsidR="00F24B9D" w:rsidRPr="00F24B9D">
        <w:rPr>
          <w:rFonts w:eastAsia="Arial Unicode MS"/>
          <w:lang w:val="mk-MK"/>
        </w:rPr>
        <w:t xml:space="preserve">и се </w:t>
      </w:r>
      <w:r w:rsidR="007E1032">
        <w:rPr>
          <w:rFonts w:eastAsia="Arial Unicode MS"/>
          <w:lang w:val="mk-MK"/>
        </w:rPr>
        <w:t>сегрегирани</w:t>
      </w:r>
      <w:r w:rsidR="00F24B9D" w:rsidRPr="00F24B9D">
        <w:rPr>
          <w:rFonts w:eastAsia="Arial Unicode MS"/>
          <w:lang w:val="mk-MK"/>
        </w:rPr>
        <w:t xml:space="preserve"> и изложени на ризик од сексуално насилство и трговија со луѓе во рамки на установи</w:t>
      </w:r>
      <w:r w:rsidR="00F24B9D">
        <w:rPr>
          <w:rFonts w:eastAsia="Arial Unicode MS"/>
          <w:lang w:val="mk-MK"/>
        </w:rPr>
        <w:t>те</w:t>
      </w:r>
      <w:r w:rsidR="00F24B9D" w:rsidRPr="00F24B9D">
        <w:rPr>
          <w:rFonts w:eastAsia="Arial Unicode MS"/>
          <w:lang w:val="mk-MK"/>
        </w:rPr>
        <w:t xml:space="preserve"> за грижа и посебно образование</w:t>
      </w:r>
      <w:r w:rsidRPr="00BC6102">
        <w:rPr>
          <w:rFonts w:eastAsia="Arial Unicode MS"/>
        </w:rPr>
        <w:t>.</w:t>
      </w:r>
      <w:r w:rsidRPr="00C36D1F">
        <w:rPr>
          <w:rStyle w:val="FootnoteReference"/>
        </w:rPr>
        <w:footnoteReference w:id="66"/>
      </w:r>
      <w:r w:rsidRPr="00BC6102">
        <w:rPr>
          <w:rFonts w:eastAsia="Arial Unicode MS"/>
        </w:rPr>
        <w:t xml:space="preserve"> </w:t>
      </w:r>
      <w:r w:rsidR="00B5214C" w:rsidRPr="00B5214C">
        <w:rPr>
          <w:rFonts w:eastAsia="Arial Unicode MS"/>
          <w:lang w:val="mk-MK"/>
        </w:rPr>
        <w:t>Насилството врз жените со попре</w:t>
      </w:r>
      <w:r w:rsidR="007830ED">
        <w:rPr>
          <w:rFonts w:eastAsia="Arial Unicode MS"/>
          <w:lang w:val="mk-MK"/>
        </w:rPr>
        <w:t>ченост</w:t>
      </w:r>
      <w:r w:rsidR="00B5214C" w:rsidRPr="00B5214C">
        <w:rPr>
          <w:rFonts w:eastAsia="Arial Unicode MS"/>
          <w:lang w:val="mk-MK"/>
        </w:rPr>
        <w:t xml:space="preserve"> во институции вклучува: присилно соблекување од страна на машки </w:t>
      </w:r>
      <w:r w:rsidR="007E1032">
        <w:rPr>
          <w:rFonts w:eastAsia="Arial Unicode MS"/>
          <w:lang w:val="mk-MK"/>
        </w:rPr>
        <w:t>вработени</w:t>
      </w:r>
      <w:r w:rsidR="00B5214C" w:rsidRPr="00B5214C">
        <w:rPr>
          <w:rFonts w:eastAsia="Arial Unicode MS"/>
          <w:lang w:val="mk-MK"/>
        </w:rPr>
        <w:t xml:space="preserve"> против волјата на засегнатата жена; присилн</w:t>
      </w:r>
      <w:r w:rsidR="007E1032">
        <w:rPr>
          <w:rFonts w:eastAsia="Arial Unicode MS"/>
          <w:lang w:val="mk-MK"/>
        </w:rPr>
        <w:t>о</w:t>
      </w:r>
      <w:r w:rsidR="00B5214C" w:rsidRPr="00B5214C">
        <w:rPr>
          <w:rFonts w:eastAsia="Arial Unicode MS"/>
          <w:lang w:val="mk-MK"/>
        </w:rPr>
        <w:t xml:space="preserve"> </w:t>
      </w:r>
      <w:r w:rsidR="007E1032">
        <w:rPr>
          <w:rFonts w:eastAsia="Arial Unicode MS"/>
          <w:lang w:val="mk-MK"/>
        </w:rPr>
        <w:t>давање</w:t>
      </w:r>
      <w:r w:rsidR="00B5214C" w:rsidRPr="00B5214C">
        <w:rPr>
          <w:rFonts w:eastAsia="Arial Unicode MS"/>
          <w:lang w:val="mk-MK"/>
        </w:rPr>
        <w:t xml:space="preserve"> на психијатриски лекови; и давање преголеми дози на лекови, што може да ја намали способноста да се опише и / или запомни сексуалното насилство. Сторителите може да дејствуваат неказниво, бидејќи гледаат мал ризик од откривање или казнување со оглед на тоа што пристапот до </w:t>
      </w:r>
      <w:r w:rsidR="007E1032">
        <w:rPr>
          <w:rFonts w:eastAsia="Arial Unicode MS"/>
          <w:lang w:val="mk-MK"/>
        </w:rPr>
        <w:t xml:space="preserve">правните </w:t>
      </w:r>
      <w:r w:rsidR="00B5214C" w:rsidRPr="00B5214C">
        <w:rPr>
          <w:rFonts w:eastAsia="Arial Unicode MS"/>
          <w:lang w:val="mk-MK"/>
        </w:rPr>
        <w:t>лекови е строго ограничен, а жените со попреченост кои се подложени на такво насилство не е веројатно дека ќе можат да пристапат до телефонските линии за помош или до други форми на поддршка за пријавување на такви прекршувања</w:t>
      </w:r>
      <w:r w:rsidRPr="00BC6102">
        <w:rPr>
          <w:rFonts w:eastAsia="Arial Unicode MS"/>
        </w:rPr>
        <w:t xml:space="preserve">. </w:t>
      </w:r>
    </w:p>
    <w:p w:rsidR="00BC6102" w:rsidRPr="00BC6102" w:rsidRDefault="00BC6102" w:rsidP="00603CAB">
      <w:pPr>
        <w:pStyle w:val="H23G"/>
      </w:pPr>
      <w:r w:rsidRPr="00BC6102">
        <w:tab/>
      </w:r>
      <w:r w:rsidRPr="00BC6102">
        <w:tab/>
      </w:r>
      <w:r w:rsidR="00F24B9D" w:rsidRPr="00F24B9D">
        <w:rPr>
          <w:lang w:val="mk-MK"/>
        </w:rPr>
        <w:t xml:space="preserve">Слобода од </w:t>
      </w:r>
      <w:r w:rsidR="00C5290A">
        <w:rPr>
          <w:lang w:val="mk-MK"/>
        </w:rPr>
        <w:t>мачење</w:t>
      </w:r>
      <w:r w:rsidR="00F24B9D" w:rsidRPr="00F24B9D">
        <w:rPr>
          <w:lang w:val="mk-MK"/>
        </w:rPr>
        <w:t xml:space="preserve"> или сурово, нечовечно или понижувачко постапување или казнување и заштита на интегритетот на личноста (членови 15 и 17</w:t>
      </w:r>
      <w:r w:rsidRPr="00BC6102">
        <w:t>)</w:t>
      </w:r>
    </w:p>
    <w:p w:rsidR="00BC6102" w:rsidRPr="00BC6102" w:rsidRDefault="00BC6102" w:rsidP="00BC6102">
      <w:pPr>
        <w:pStyle w:val="SingleTxtG"/>
        <w:rPr>
          <w:rFonts w:eastAsia="Arial Unicode MS"/>
        </w:rPr>
      </w:pPr>
      <w:r w:rsidRPr="00BC6102">
        <w:rPr>
          <w:rFonts w:eastAsia="Arial Unicode MS"/>
        </w:rPr>
        <w:t>54.</w:t>
      </w:r>
      <w:r w:rsidRPr="00BC6102">
        <w:rPr>
          <w:rFonts w:eastAsia="Arial Unicode MS"/>
        </w:rPr>
        <w:tab/>
      </w:r>
      <w:r w:rsidR="00F24B9D" w:rsidRPr="00F24B9D">
        <w:rPr>
          <w:rFonts w:eastAsia="Arial Unicode MS"/>
          <w:lang w:val="mk-MK"/>
        </w:rPr>
        <w:t>Жените со попреченост има</w:t>
      </w:r>
      <w:r w:rsidR="00C5290A">
        <w:rPr>
          <w:rFonts w:eastAsia="Arial Unicode MS"/>
          <w:lang w:val="mk-MK"/>
        </w:rPr>
        <w:t>ат</w:t>
      </w:r>
      <w:r w:rsidR="00F24B9D" w:rsidRPr="00F24B9D">
        <w:rPr>
          <w:rFonts w:eastAsia="Arial Unicode MS"/>
          <w:lang w:val="mk-MK"/>
        </w:rPr>
        <w:t xml:space="preserve"> поголема веројатност да бидат подложени на присилни интервенции о</w:t>
      </w:r>
      <w:r w:rsidR="00C5290A">
        <w:rPr>
          <w:rFonts w:eastAsia="Arial Unicode MS"/>
          <w:lang w:val="mk-MK"/>
        </w:rPr>
        <w:t>д</w:t>
      </w:r>
      <w:r w:rsidR="00F24B9D" w:rsidRPr="00F24B9D">
        <w:rPr>
          <w:rFonts w:eastAsia="Arial Unicode MS"/>
          <w:lang w:val="mk-MK"/>
        </w:rPr>
        <w:t xml:space="preserve"> жените општо и </w:t>
      </w:r>
      <w:r w:rsidR="00C5290A">
        <w:rPr>
          <w:rFonts w:eastAsia="Arial Unicode MS"/>
          <w:lang w:val="mk-MK"/>
        </w:rPr>
        <w:t xml:space="preserve">од </w:t>
      </w:r>
      <w:r w:rsidR="00F24B9D" w:rsidRPr="00F24B9D">
        <w:rPr>
          <w:rFonts w:eastAsia="Arial Unicode MS"/>
          <w:lang w:val="mk-MK"/>
        </w:rPr>
        <w:t xml:space="preserve">мажите со попреченост. Таквите присилни интервенции погрешно се оправдуваат со теории за неспособност и тераписка неопходност, се легитимираат со националните закони и можат да уживаат </w:t>
      </w:r>
      <w:r w:rsidR="00F24B9D" w:rsidRPr="00F24B9D">
        <w:rPr>
          <w:rFonts w:eastAsia="Arial Unicode MS"/>
          <w:lang w:val="mk-MK"/>
        </w:rPr>
        <w:lastRenderedPageBreak/>
        <w:t>широка јавна поддршка како да се во наводен најдобар интерес на засегнатото лице</w:t>
      </w:r>
      <w:r w:rsidRPr="00BC6102">
        <w:rPr>
          <w:rFonts w:eastAsia="Arial Unicode MS"/>
        </w:rPr>
        <w:t>.</w:t>
      </w:r>
      <w:r w:rsidRPr="00C36D1F">
        <w:rPr>
          <w:rStyle w:val="FootnoteReference"/>
        </w:rPr>
        <w:footnoteReference w:id="67"/>
      </w:r>
      <w:r w:rsidRPr="00BC6102">
        <w:rPr>
          <w:rFonts w:eastAsia="Arial Unicode MS"/>
        </w:rPr>
        <w:t xml:space="preserve"> </w:t>
      </w:r>
      <w:r w:rsidR="00B10902" w:rsidRPr="00B10902">
        <w:rPr>
          <w:rFonts w:eastAsia="Arial Unicode MS"/>
          <w:lang w:val="mk-MK"/>
        </w:rPr>
        <w:t xml:space="preserve">Присилните интервенции прекршуваат низа права содржани во Конвенцијата, имено: правото на еднакво признавање пред законот; правото на слобода од експлоатација, насилство и злоупотреба; правото </w:t>
      </w:r>
      <w:r w:rsidR="00C5290A">
        <w:rPr>
          <w:rFonts w:eastAsia="Arial Unicode MS"/>
          <w:lang w:val="mk-MK"/>
        </w:rPr>
        <w:t xml:space="preserve">на </w:t>
      </w:r>
      <w:r w:rsidR="00B10902" w:rsidRPr="00B10902">
        <w:rPr>
          <w:rFonts w:eastAsia="Arial Unicode MS"/>
          <w:lang w:val="mk-MK"/>
        </w:rPr>
        <w:t>основа</w:t>
      </w:r>
      <w:r w:rsidR="00C5290A">
        <w:rPr>
          <w:rFonts w:eastAsia="Arial Unicode MS"/>
          <w:lang w:val="mk-MK"/>
        </w:rPr>
        <w:t>ње</w:t>
      </w:r>
      <w:r w:rsidR="00B10902" w:rsidRPr="00B10902">
        <w:rPr>
          <w:rFonts w:eastAsia="Arial Unicode MS"/>
          <w:lang w:val="mk-MK"/>
        </w:rPr>
        <w:t xml:space="preserve"> семејство; правото на интегритет на личноста; правото на сексуално и репродуктивно здравје; и правото на слобода од </w:t>
      </w:r>
      <w:r w:rsidR="00C5290A">
        <w:rPr>
          <w:rFonts w:eastAsia="Arial Unicode MS"/>
          <w:lang w:val="mk-MK"/>
        </w:rPr>
        <w:t>мачење</w:t>
      </w:r>
      <w:r w:rsidR="00B10902" w:rsidRPr="00B10902">
        <w:rPr>
          <w:rFonts w:eastAsia="Arial Unicode MS"/>
          <w:lang w:val="mk-MK"/>
        </w:rPr>
        <w:t xml:space="preserve"> или сурово, нечовечно или понижувачко постапување или казнување</w:t>
      </w:r>
      <w:r w:rsidRPr="00BC6102">
        <w:rPr>
          <w:rFonts w:eastAsia="Arial Unicode MS"/>
        </w:rPr>
        <w:t>.</w:t>
      </w:r>
      <w:r w:rsidRPr="00C36D1F">
        <w:rPr>
          <w:rStyle w:val="FootnoteReference"/>
        </w:rPr>
        <w:footnoteReference w:id="68"/>
      </w:r>
    </w:p>
    <w:p w:rsidR="00BC6102" w:rsidRPr="00BC6102" w:rsidRDefault="00BC6102" w:rsidP="00603CAB">
      <w:pPr>
        <w:pStyle w:val="H23G"/>
      </w:pPr>
      <w:r w:rsidRPr="00BC6102">
        <w:tab/>
      </w:r>
      <w:r w:rsidRPr="00BC6102">
        <w:tab/>
      </w:r>
      <w:r w:rsidR="00B10902" w:rsidRPr="00B10902">
        <w:rPr>
          <w:lang w:val="mk-MK"/>
        </w:rPr>
        <w:t>Самостојно живеење и вклученост во заедницата</w:t>
      </w:r>
      <w:r w:rsidR="00B10902" w:rsidRPr="00B10902">
        <w:t xml:space="preserve"> </w:t>
      </w:r>
      <w:r w:rsidRPr="00BC6102">
        <w:t>(</w:t>
      </w:r>
      <w:r w:rsidR="00B10902">
        <w:rPr>
          <w:lang w:val="mk-MK"/>
        </w:rPr>
        <w:t>чл</w:t>
      </w:r>
      <w:r w:rsidRPr="00BC6102">
        <w:t>. 19)</w:t>
      </w:r>
    </w:p>
    <w:p w:rsidR="00BC6102" w:rsidRPr="00BC6102" w:rsidRDefault="00BC6102" w:rsidP="00BC6102">
      <w:pPr>
        <w:pStyle w:val="SingleTxtG"/>
        <w:rPr>
          <w:rFonts w:eastAsia="Arial Unicode MS"/>
        </w:rPr>
      </w:pPr>
      <w:r w:rsidRPr="00BC6102">
        <w:rPr>
          <w:rFonts w:eastAsia="Arial Unicode MS"/>
        </w:rPr>
        <w:t>55.</w:t>
      </w:r>
      <w:r w:rsidRPr="00BC6102">
        <w:rPr>
          <w:rFonts w:eastAsia="Arial Unicode MS"/>
        </w:rPr>
        <w:tab/>
      </w:r>
      <w:r w:rsidR="00B10902" w:rsidRPr="00B10902">
        <w:rPr>
          <w:rFonts w:eastAsia="Arial Unicode MS"/>
          <w:lang w:val="mk-MK"/>
        </w:rPr>
        <w:t>Правото на жените со попреченост да изберат место на живеење може да претрпи негативно влијание од културните норми и патријархалните семејни вредности кои ја ограничуваат автономијата и ги обврзуваат да живеат во одредена животна средина. Така, повеќекратната дискриминација може да го спречи целосното и еднакво уживање на правото на самостојно живеење и вклученост во заедницата. Возраста и оневозможеноста, одделно или заедно, може да го зголемат ризикот од институционализација на постарите лица со попреченост</w:t>
      </w:r>
      <w:r w:rsidRPr="00BC6102">
        <w:rPr>
          <w:rFonts w:eastAsia="Arial Unicode MS"/>
        </w:rPr>
        <w:t>.</w:t>
      </w:r>
      <w:r w:rsidRPr="00C36D1F">
        <w:rPr>
          <w:rStyle w:val="FootnoteReference"/>
        </w:rPr>
        <w:footnoteReference w:id="69"/>
      </w:r>
      <w:r w:rsidRPr="00BC6102">
        <w:rPr>
          <w:rFonts w:eastAsia="Arial Unicode MS"/>
        </w:rPr>
        <w:t xml:space="preserve"> </w:t>
      </w:r>
      <w:r w:rsidR="00B10902" w:rsidRPr="00B10902">
        <w:rPr>
          <w:rFonts w:eastAsia="Arial Unicode MS"/>
          <w:lang w:val="mk-MK"/>
        </w:rPr>
        <w:t>Покрај тоа, широко е документирано дека институционализацијата може да ги изложи лицата со попреченост на насилство и злоупотреба, при што особено се изложени жените со попреченост</w:t>
      </w:r>
      <w:r w:rsidRPr="00BC6102">
        <w:rPr>
          <w:rFonts w:eastAsia="Arial Unicode MS"/>
        </w:rPr>
        <w:t>.</w:t>
      </w:r>
      <w:r w:rsidRPr="00C36D1F">
        <w:rPr>
          <w:rStyle w:val="FootnoteReference"/>
        </w:rPr>
        <w:footnoteReference w:id="70"/>
      </w:r>
    </w:p>
    <w:p w:rsidR="00BC6102" w:rsidRPr="00BC6102" w:rsidRDefault="00BC6102" w:rsidP="00603CAB">
      <w:pPr>
        <w:pStyle w:val="H23G"/>
      </w:pPr>
      <w:r w:rsidRPr="00BC6102">
        <w:tab/>
      </w:r>
      <w:r w:rsidRPr="00BC6102">
        <w:tab/>
      </w:r>
      <w:r w:rsidR="00E1605F">
        <w:rPr>
          <w:lang w:val="mk-MK"/>
        </w:rPr>
        <w:t>Образование</w:t>
      </w:r>
      <w:r w:rsidRPr="00BC6102">
        <w:t xml:space="preserve"> (</w:t>
      </w:r>
      <w:r w:rsidR="00E1605F">
        <w:rPr>
          <w:lang w:val="mk-MK"/>
        </w:rPr>
        <w:t>чл</w:t>
      </w:r>
      <w:r w:rsidRPr="00BC6102">
        <w:t>. 24)</w:t>
      </w:r>
    </w:p>
    <w:p w:rsidR="00BC6102" w:rsidRPr="00BC6102" w:rsidRDefault="00BC6102" w:rsidP="00BC6102">
      <w:pPr>
        <w:pStyle w:val="SingleTxtG"/>
        <w:rPr>
          <w:rFonts w:eastAsia="Arial Unicode MS"/>
        </w:rPr>
      </w:pPr>
      <w:r w:rsidRPr="00BC6102">
        <w:rPr>
          <w:rFonts w:eastAsia="Arial Unicode MS"/>
        </w:rPr>
        <w:t>56.</w:t>
      </w:r>
      <w:r w:rsidRPr="00BC6102">
        <w:rPr>
          <w:rFonts w:eastAsia="Arial Unicode MS"/>
        </w:rPr>
        <w:tab/>
      </w:r>
      <w:r w:rsidR="00E1605F" w:rsidRPr="00E1605F">
        <w:rPr>
          <w:rFonts w:eastAsia="Arial Unicode MS"/>
          <w:lang w:val="mk-MK"/>
        </w:rPr>
        <w:t>Штетните родови и стереотипи</w:t>
      </w:r>
      <w:r w:rsidR="003D7EEF">
        <w:rPr>
          <w:rFonts w:eastAsia="Arial Unicode MS"/>
          <w:lang w:val="mk-MK"/>
        </w:rPr>
        <w:t>те</w:t>
      </w:r>
      <w:r w:rsidR="00E1605F" w:rsidRPr="00E1605F">
        <w:rPr>
          <w:rFonts w:eastAsia="Arial Unicode MS"/>
          <w:lang w:val="mk-MK"/>
        </w:rPr>
        <w:t xml:space="preserve"> за попреченост се </w:t>
      </w:r>
      <w:r w:rsidR="003D7EEF">
        <w:rPr>
          <w:rFonts w:eastAsia="Arial Unicode MS"/>
          <w:lang w:val="mk-MK"/>
        </w:rPr>
        <w:t>надополнуваат</w:t>
      </w:r>
      <w:r w:rsidR="00E1605F" w:rsidRPr="00E1605F">
        <w:rPr>
          <w:rFonts w:eastAsia="Arial Unicode MS"/>
          <w:lang w:val="mk-MK"/>
        </w:rPr>
        <w:t xml:space="preserve"> </w:t>
      </w:r>
      <w:r w:rsidR="0041082C">
        <w:rPr>
          <w:rFonts w:eastAsia="Arial Unicode MS"/>
          <w:lang w:val="mk-MK"/>
        </w:rPr>
        <w:t xml:space="preserve">во </w:t>
      </w:r>
      <w:r w:rsidR="00E1605F" w:rsidRPr="00E1605F">
        <w:rPr>
          <w:rFonts w:eastAsia="Arial Unicode MS"/>
          <w:lang w:val="mk-MK"/>
        </w:rPr>
        <w:t>поттикн</w:t>
      </w:r>
      <w:r w:rsidR="0041082C">
        <w:rPr>
          <w:rFonts w:eastAsia="Arial Unicode MS"/>
          <w:lang w:val="mk-MK"/>
        </w:rPr>
        <w:t>увањето</w:t>
      </w:r>
      <w:r w:rsidR="00E1605F" w:rsidRPr="00E1605F">
        <w:rPr>
          <w:rFonts w:eastAsia="Arial Unicode MS"/>
          <w:lang w:val="mk-MK"/>
        </w:rPr>
        <w:t xml:space="preserve"> </w:t>
      </w:r>
      <w:r w:rsidR="0041082C">
        <w:rPr>
          <w:rFonts w:eastAsia="Arial Unicode MS"/>
          <w:lang w:val="mk-MK"/>
        </w:rPr>
        <w:t xml:space="preserve">на </w:t>
      </w:r>
      <w:r w:rsidR="00E1605F" w:rsidRPr="00E1605F">
        <w:rPr>
          <w:rFonts w:eastAsia="Arial Unicode MS"/>
          <w:lang w:val="mk-MK"/>
        </w:rPr>
        <w:t>дискриминаторските ставови, политики и практики, како што се: давање поголема вредност на образованието на момчињата отколку на девојчињата, користење на образовни материјали кои ги поттикнуваат погрешните родови и стереотипи</w:t>
      </w:r>
      <w:r w:rsidR="003D7EEF">
        <w:rPr>
          <w:rFonts w:eastAsia="Arial Unicode MS"/>
          <w:lang w:val="mk-MK"/>
        </w:rPr>
        <w:t>те</w:t>
      </w:r>
      <w:r w:rsidR="00E1605F" w:rsidRPr="00E1605F">
        <w:rPr>
          <w:rFonts w:eastAsia="Arial Unicode MS"/>
          <w:lang w:val="mk-MK"/>
        </w:rPr>
        <w:t xml:space="preserve"> за попреченост, поттикнување на детски брак </w:t>
      </w:r>
      <w:r w:rsidR="003D7EEF">
        <w:rPr>
          <w:rFonts w:eastAsia="Arial Unicode MS"/>
          <w:lang w:val="mk-MK"/>
        </w:rPr>
        <w:t>за</w:t>
      </w:r>
      <w:r w:rsidR="00E1605F" w:rsidRPr="00E1605F">
        <w:rPr>
          <w:rFonts w:eastAsia="Arial Unicode MS"/>
          <w:lang w:val="mk-MK"/>
        </w:rPr>
        <w:t xml:space="preserve"> девојчиња со попреченост, родово-базирани семејни активности, </w:t>
      </w:r>
      <w:r w:rsidR="003D7EEF">
        <w:rPr>
          <w:rFonts w:eastAsia="Arial Unicode MS"/>
          <w:lang w:val="mk-MK"/>
        </w:rPr>
        <w:t xml:space="preserve">доделување на улоги на негувателки </w:t>
      </w:r>
      <w:r w:rsidR="00E1605F" w:rsidRPr="00E1605F">
        <w:rPr>
          <w:rFonts w:eastAsia="Arial Unicode MS"/>
          <w:lang w:val="mk-MK"/>
        </w:rPr>
        <w:t xml:space="preserve">на жените и девојчињата и необезбедување на </w:t>
      </w:r>
      <w:r w:rsidR="003D7EEF">
        <w:rPr>
          <w:rFonts w:eastAsia="Arial Unicode MS"/>
          <w:lang w:val="mk-MK"/>
        </w:rPr>
        <w:t>при</w:t>
      </w:r>
      <w:r w:rsidR="00E1605F" w:rsidRPr="00E1605F">
        <w:rPr>
          <w:rFonts w:eastAsia="Arial Unicode MS"/>
          <w:lang w:val="mk-MK"/>
        </w:rPr>
        <w:t>стапни санитарни услови во училиштата за да се обезбеди менструална хигиена. За возврат, ова резултира со повисоки стапки на неписменост, неуспех на училиште, нееднакви стапки на редовност, отсуства и целосно напуштање на училиштето</w:t>
      </w:r>
      <w:r w:rsidRPr="00BC6102">
        <w:rPr>
          <w:rFonts w:eastAsia="Arial Unicode MS"/>
        </w:rPr>
        <w:t>.</w:t>
      </w:r>
    </w:p>
    <w:p w:rsidR="00BC6102" w:rsidRPr="00BC6102" w:rsidRDefault="00BC6102" w:rsidP="00603CAB">
      <w:pPr>
        <w:pStyle w:val="H23G"/>
      </w:pPr>
      <w:r w:rsidRPr="00BC6102">
        <w:tab/>
      </w:r>
      <w:r w:rsidRPr="00BC6102">
        <w:tab/>
      </w:r>
      <w:r w:rsidR="009B593F">
        <w:rPr>
          <w:lang w:val="mk-MK"/>
        </w:rPr>
        <w:t>Здравје и рехабилитација</w:t>
      </w:r>
      <w:r w:rsidRPr="00BC6102">
        <w:t xml:space="preserve"> (</w:t>
      </w:r>
      <w:r w:rsidR="009B593F">
        <w:rPr>
          <w:lang w:val="mk-MK"/>
        </w:rPr>
        <w:t>чл</w:t>
      </w:r>
      <w:r w:rsidRPr="00BC6102">
        <w:t xml:space="preserve">. 25 </w:t>
      </w:r>
      <w:r w:rsidR="009B593F">
        <w:rPr>
          <w:lang w:val="mk-MK"/>
        </w:rPr>
        <w:t>и</w:t>
      </w:r>
      <w:r w:rsidRPr="00BC6102">
        <w:t xml:space="preserve"> 26) </w:t>
      </w:r>
    </w:p>
    <w:p w:rsidR="00BC6102" w:rsidRPr="00BC6102" w:rsidRDefault="00BC6102" w:rsidP="00BC6102">
      <w:pPr>
        <w:pStyle w:val="SingleTxtG"/>
        <w:rPr>
          <w:rFonts w:eastAsia="Arial Unicode MS"/>
        </w:rPr>
      </w:pPr>
      <w:r w:rsidRPr="00BC6102">
        <w:rPr>
          <w:rFonts w:eastAsia="Arial Unicode MS"/>
        </w:rPr>
        <w:t>57.</w:t>
      </w:r>
      <w:r w:rsidRPr="00BC6102">
        <w:rPr>
          <w:rFonts w:eastAsia="Arial Unicode MS"/>
        </w:rPr>
        <w:tab/>
      </w:r>
      <w:r w:rsidR="009B593F" w:rsidRPr="009B593F">
        <w:rPr>
          <w:rFonts w:eastAsia="Arial Unicode MS"/>
          <w:lang w:val="mk-MK"/>
        </w:rPr>
        <w:t xml:space="preserve">Жените со попреченост се соочуваат со бариери </w:t>
      </w:r>
      <w:r w:rsidR="009B593F">
        <w:rPr>
          <w:rFonts w:eastAsia="Arial Unicode MS"/>
          <w:lang w:val="mk-MK"/>
        </w:rPr>
        <w:t>во</w:t>
      </w:r>
      <w:r w:rsidR="009B593F" w:rsidRPr="009B593F">
        <w:rPr>
          <w:rFonts w:eastAsia="Arial Unicode MS"/>
          <w:lang w:val="mk-MK"/>
        </w:rPr>
        <w:t xml:space="preserve"> пристап</w:t>
      </w:r>
      <w:r w:rsidR="009B593F">
        <w:rPr>
          <w:rFonts w:eastAsia="Arial Unicode MS"/>
          <w:lang w:val="mk-MK"/>
        </w:rPr>
        <w:t>от</w:t>
      </w:r>
      <w:r w:rsidR="009B593F" w:rsidRPr="009B593F">
        <w:rPr>
          <w:rFonts w:eastAsia="Arial Unicode MS"/>
          <w:lang w:val="mk-MK"/>
        </w:rPr>
        <w:t xml:space="preserve"> до здравствени и рехабилитациски услуги. Меѓу овие бариери се: недостаток на образование и информации за сексуалното и репродуктивното здравје и права; физички бариери за гинеколошки, акушерски и онколошки услуги; и бариери </w:t>
      </w:r>
      <w:r w:rsidR="009B593F">
        <w:rPr>
          <w:rFonts w:eastAsia="Arial Unicode MS"/>
          <w:lang w:val="mk-MK"/>
        </w:rPr>
        <w:t>од</w:t>
      </w:r>
      <w:r w:rsidR="009B593F" w:rsidRPr="009B593F">
        <w:rPr>
          <w:rFonts w:eastAsia="Arial Unicode MS"/>
          <w:lang w:val="mk-MK"/>
        </w:rPr>
        <w:t xml:space="preserve"> ставови за хормонски и третман за фертилитет. Дополнително, </w:t>
      </w:r>
      <w:r w:rsidR="003D7EEF">
        <w:rPr>
          <w:rFonts w:eastAsia="Arial Unicode MS"/>
          <w:lang w:val="mk-MK"/>
        </w:rPr>
        <w:t>сервисите</w:t>
      </w:r>
      <w:r w:rsidR="009B593F" w:rsidRPr="009B593F">
        <w:rPr>
          <w:rFonts w:eastAsia="Arial Unicode MS"/>
          <w:lang w:val="mk-MK"/>
        </w:rPr>
        <w:t xml:space="preserve"> за физичка и психолошка рехабилитација, вклучувајќи и советување за акти на родово-базирано насилство, може да не бидат </w:t>
      </w:r>
      <w:r w:rsidR="003D7EEF">
        <w:rPr>
          <w:rFonts w:eastAsia="Arial Unicode MS"/>
          <w:lang w:val="mk-MK"/>
        </w:rPr>
        <w:t>при</w:t>
      </w:r>
      <w:r w:rsidR="009B593F" w:rsidRPr="009B593F">
        <w:rPr>
          <w:rFonts w:eastAsia="Arial Unicode MS"/>
          <w:lang w:val="mk-MK"/>
        </w:rPr>
        <w:t>стапни, инклузивни или сензитивни на возраст или род</w:t>
      </w:r>
      <w:r w:rsidRPr="00BC6102">
        <w:rPr>
          <w:rFonts w:eastAsia="Arial Unicode MS"/>
        </w:rPr>
        <w:t>.</w:t>
      </w:r>
    </w:p>
    <w:p w:rsidR="00BC6102" w:rsidRPr="00BC6102" w:rsidRDefault="00BC6102" w:rsidP="00BD39A8">
      <w:pPr>
        <w:pStyle w:val="H23G"/>
      </w:pPr>
      <w:r w:rsidRPr="00BC6102">
        <w:tab/>
      </w:r>
      <w:r w:rsidRPr="00BC6102">
        <w:tab/>
      </w:r>
      <w:r w:rsidR="009B593F">
        <w:rPr>
          <w:lang w:val="mk-MK"/>
        </w:rPr>
        <w:t>Работа</w:t>
      </w:r>
      <w:r w:rsidRPr="00BC6102">
        <w:t xml:space="preserve"> (</w:t>
      </w:r>
      <w:r w:rsidR="009B593F">
        <w:rPr>
          <w:lang w:val="mk-MK"/>
        </w:rPr>
        <w:t>чл</w:t>
      </w:r>
      <w:r w:rsidRPr="00BC6102">
        <w:t>. 27)</w:t>
      </w:r>
    </w:p>
    <w:p w:rsidR="00BC6102" w:rsidRPr="00BC6102" w:rsidRDefault="00BC6102" w:rsidP="00BC6102">
      <w:pPr>
        <w:pStyle w:val="SingleTxtG"/>
        <w:rPr>
          <w:rFonts w:eastAsia="Arial Unicode MS"/>
        </w:rPr>
      </w:pPr>
      <w:r w:rsidRPr="00BC6102">
        <w:rPr>
          <w:rFonts w:eastAsia="Arial Unicode MS"/>
        </w:rPr>
        <w:t>58.</w:t>
      </w:r>
      <w:r w:rsidRPr="00BC6102">
        <w:rPr>
          <w:rFonts w:eastAsia="Arial Unicode MS"/>
        </w:rPr>
        <w:tab/>
      </w:r>
      <w:r w:rsidR="009B593F" w:rsidRPr="009B593F">
        <w:rPr>
          <w:rFonts w:eastAsia="Arial Unicode MS"/>
          <w:lang w:val="mk-MK"/>
        </w:rPr>
        <w:t xml:space="preserve">Покрај општите бариери со кои се соочуваат лицата со попреченост кога се обидуваат да го остварат своето право на работа, жените со попреченост исто така се соочуваат со посебни бариери за нивното </w:t>
      </w:r>
      <w:r w:rsidR="0041082C">
        <w:rPr>
          <w:rFonts w:eastAsia="Arial Unicode MS"/>
          <w:lang w:val="mk-MK"/>
        </w:rPr>
        <w:t>еднакво</w:t>
      </w:r>
      <w:r w:rsidR="009B593F" w:rsidRPr="009B593F">
        <w:rPr>
          <w:rFonts w:eastAsia="Arial Unicode MS"/>
          <w:lang w:val="mk-MK"/>
        </w:rPr>
        <w:t xml:space="preserve"> учество на работното место, вклучувајќи сексуално вознемирување и нееднаква плата, како и немање пристап до </w:t>
      </w:r>
      <w:r w:rsidR="009B593F" w:rsidRPr="009B593F">
        <w:rPr>
          <w:rFonts w:eastAsia="Arial Unicode MS"/>
          <w:lang w:val="mk-MK"/>
        </w:rPr>
        <w:lastRenderedPageBreak/>
        <w:t>обештетување поради дискриминаторски ставови со кои се отфрлаат нивните барања, како и физички, информативни и комуникациски бариери</w:t>
      </w:r>
      <w:r w:rsidRPr="00BC6102">
        <w:rPr>
          <w:rFonts w:eastAsia="Arial Unicode MS"/>
        </w:rPr>
        <w:t>.</w:t>
      </w:r>
      <w:r w:rsidRPr="00C36D1F">
        <w:rPr>
          <w:rStyle w:val="FootnoteReference"/>
        </w:rPr>
        <w:footnoteReference w:id="71"/>
      </w:r>
    </w:p>
    <w:p w:rsidR="00BC6102" w:rsidRPr="00BC6102" w:rsidRDefault="00BC6102" w:rsidP="00603CAB">
      <w:pPr>
        <w:pStyle w:val="H23G"/>
      </w:pPr>
      <w:r w:rsidRPr="00BC6102">
        <w:tab/>
      </w:r>
      <w:r w:rsidRPr="00BC6102">
        <w:tab/>
      </w:r>
      <w:r w:rsidR="003C07CE">
        <w:rPr>
          <w:lang w:val="mk-MK"/>
        </w:rPr>
        <w:t>Социјална заштита</w:t>
      </w:r>
      <w:r w:rsidRPr="00BC6102">
        <w:t xml:space="preserve"> (</w:t>
      </w:r>
      <w:r w:rsidR="003C07CE">
        <w:rPr>
          <w:lang w:val="mk-MK"/>
        </w:rPr>
        <w:t>чл.</w:t>
      </w:r>
      <w:r w:rsidRPr="00BC6102">
        <w:t xml:space="preserve"> 28)</w:t>
      </w:r>
    </w:p>
    <w:p w:rsidR="00BC6102" w:rsidRPr="00BC6102" w:rsidRDefault="00BC6102" w:rsidP="00BC6102">
      <w:pPr>
        <w:pStyle w:val="SingleTxtG"/>
        <w:rPr>
          <w:rFonts w:eastAsia="Arial Unicode MS"/>
        </w:rPr>
      </w:pPr>
      <w:r w:rsidRPr="00BC6102">
        <w:rPr>
          <w:rFonts w:eastAsia="Arial Unicode MS"/>
        </w:rPr>
        <w:t>59.</w:t>
      </w:r>
      <w:r w:rsidRPr="00BC6102">
        <w:rPr>
          <w:rFonts w:eastAsia="Arial Unicode MS"/>
        </w:rPr>
        <w:tab/>
      </w:r>
      <w:r w:rsidR="003C07CE" w:rsidRPr="003C07CE">
        <w:rPr>
          <w:rFonts w:eastAsia="Arial Unicode MS"/>
          <w:lang w:val="mk-MK"/>
        </w:rPr>
        <w:t xml:space="preserve">Како последица на дискриминацијата, жените </w:t>
      </w:r>
      <w:r w:rsidR="0041082C">
        <w:rPr>
          <w:rFonts w:eastAsia="Arial Unicode MS"/>
          <w:lang w:val="mk-MK"/>
        </w:rPr>
        <w:t>сочинуваат</w:t>
      </w:r>
      <w:r w:rsidR="003C07CE" w:rsidRPr="003C07CE">
        <w:rPr>
          <w:rFonts w:eastAsia="Arial Unicode MS"/>
          <w:lang w:val="mk-MK"/>
        </w:rPr>
        <w:t xml:space="preserve"> несразмерен процент од сиромашните во светот што </w:t>
      </w:r>
      <w:r w:rsidR="0041082C">
        <w:rPr>
          <w:rFonts w:eastAsia="Arial Unicode MS"/>
          <w:lang w:val="mk-MK"/>
        </w:rPr>
        <w:t>доведува</w:t>
      </w:r>
      <w:r w:rsidR="003C07CE" w:rsidRPr="003C07CE">
        <w:rPr>
          <w:rFonts w:eastAsia="Arial Unicode MS"/>
          <w:lang w:val="mk-MK"/>
        </w:rPr>
        <w:t xml:space="preserve"> до немање </w:t>
      </w:r>
      <w:r w:rsidR="0041082C">
        <w:rPr>
          <w:rFonts w:eastAsia="Arial Unicode MS"/>
          <w:lang w:val="mk-MK"/>
        </w:rPr>
        <w:t xml:space="preserve">на </w:t>
      </w:r>
      <w:r w:rsidR="003C07CE" w:rsidRPr="003C07CE">
        <w:rPr>
          <w:rFonts w:eastAsia="Arial Unicode MS"/>
          <w:lang w:val="mk-MK"/>
        </w:rPr>
        <w:t xml:space="preserve">избор и можности, особено во поглед на </w:t>
      </w:r>
      <w:r w:rsidR="0041082C">
        <w:rPr>
          <w:rFonts w:eastAsia="Arial Unicode MS"/>
          <w:lang w:val="mk-MK"/>
        </w:rPr>
        <w:t xml:space="preserve">остварување </w:t>
      </w:r>
      <w:r w:rsidR="003C07CE" w:rsidRPr="003C07CE">
        <w:rPr>
          <w:rFonts w:eastAsia="Arial Unicode MS"/>
          <w:lang w:val="mk-MK"/>
        </w:rPr>
        <w:t xml:space="preserve">приход од формално вработување. Сиромаштијата е и </w:t>
      </w:r>
      <w:r w:rsidR="0041082C">
        <w:rPr>
          <w:rFonts w:eastAsia="Arial Unicode MS"/>
          <w:lang w:val="mk-MK"/>
        </w:rPr>
        <w:t xml:space="preserve">причина </w:t>
      </w:r>
      <w:r w:rsidR="003C07CE" w:rsidRPr="003C07CE">
        <w:rPr>
          <w:rFonts w:eastAsia="Arial Unicode MS"/>
          <w:lang w:val="mk-MK"/>
        </w:rPr>
        <w:t xml:space="preserve">и резултат </w:t>
      </w:r>
      <w:r w:rsidR="0041082C">
        <w:rPr>
          <w:rFonts w:eastAsia="Arial Unicode MS"/>
          <w:lang w:val="mk-MK"/>
        </w:rPr>
        <w:t xml:space="preserve">на </w:t>
      </w:r>
      <w:r w:rsidR="003C07CE" w:rsidRPr="003C07CE">
        <w:rPr>
          <w:rFonts w:eastAsia="Arial Unicode MS"/>
          <w:lang w:val="mk-MK"/>
        </w:rPr>
        <w:t>повеќекратна дискриминација. Постарите жени со попреченост особено се соочуваат со многу потешкотии во пристапот до соодветно домување, поверојатн</w:t>
      </w:r>
      <w:r w:rsidR="0041082C">
        <w:rPr>
          <w:rFonts w:eastAsia="Arial Unicode MS"/>
          <w:lang w:val="mk-MK"/>
        </w:rPr>
        <w:t>о е</w:t>
      </w:r>
      <w:r w:rsidR="003C07CE" w:rsidRPr="003C07CE">
        <w:rPr>
          <w:rFonts w:eastAsia="Arial Unicode MS"/>
          <w:lang w:val="mk-MK"/>
        </w:rPr>
        <w:t xml:space="preserve"> да бидат институционализирани и немаат еднаков пристап до програмите за социјална заштита и намалување на сиромаштијата</w:t>
      </w:r>
      <w:r w:rsidRPr="00BC6102">
        <w:rPr>
          <w:rFonts w:eastAsia="Arial Unicode MS"/>
        </w:rPr>
        <w:t>.</w:t>
      </w:r>
      <w:r w:rsidRPr="00C36D1F">
        <w:rPr>
          <w:rStyle w:val="FootnoteReference"/>
        </w:rPr>
        <w:footnoteReference w:id="72"/>
      </w:r>
    </w:p>
    <w:p w:rsidR="00BC6102" w:rsidRPr="00BC6102" w:rsidRDefault="00BC6102" w:rsidP="00603CAB">
      <w:pPr>
        <w:pStyle w:val="H23G"/>
      </w:pPr>
      <w:r w:rsidRPr="00BC6102">
        <w:tab/>
      </w:r>
      <w:r w:rsidRPr="00BC6102">
        <w:tab/>
      </w:r>
      <w:r w:rsidR="003C07CE">
        <w:rPr>
          <w:lang w:val="mk-MK"/>
        </w:rPr>
        <w:t>Учество во политичкиот и јавниот живот</w:t>
      </w:r>
      <w:r w:rsidRPr="00BC6102">
        <w:t xml:space="preserve"> (</w:t>
      </w:r>
      <w:r w:rsidR="003C07CE">
        <w:rPr>
          <w:lang w:val="mk-MK"/>
        </w:rPr>
        <w:t>чл</w:t>
      </w:r>
      <w:r w:rsidRPr="00BC6102">
        <w:t>. 29)</w:t>
      </w:r>
    </w:p>
    <w:p w:rsidR="00BC6102" w:rsidRPr="00BC6102" w:rsidRDefault="00BC6102" w:rsidP="00BC6102">
      <w:pPr>
        <w:pStyle w:val="SingleTxtG"/>
        <w:rPr>
          <w:rFonts w:eastAsia="Arial Unicode MS"/>
        </w:rPr>
      </w:pPr>
      <w:r w:rsidRPr="00BC6102">
        <w:rPr>
          <w:rFonts w:eastAsia="Arial Unicode MS"/>
        </w:rPr>
        <w:t>60.</w:t>
      </w:r>
      <w:r w:rsidRPr="00BC6102">
        <w:rPr>
          <w:rFonts w:eastAsia="Arial Unicode MS"/>
        </w:rPr>
        <w:tab/>
      </w:r>
      <w:r w:rsidR="003C07CE" w:rsidRPr="003C07CE">
        <w:rPr>
          <w:rFonts w:eastAsia="Arial Unicode MS"/>
          <w:lang w:val="mk-MK"/>
        </w:rPr>
        <w:t>Гласот на жените и девојчињата со попреченост историски се замолкнувал поради што тие се несразмерно недоволно застапени во јавното одлучување. Поради нерамнотежа на моќта и повеќекратна дискриминација, тие имале помалку можности да основаат или да се приклучат на организации кои можат да ги претставуваат нивните потреби како жени, деца и лица со попреченост</w:t>
      </w:r>
      <w:r w:rsidRPr="00BC6102">
        <w:rPr>
          <w:rFonts w:eastAsia="Arial Unicode MS"/>
        </w:rPr>
        <w:t xml:space="preserve">. </w:t>
      </w:r>
    </w:p>
    <w:p w:rsidR="00BC6102" w:rsidRPr="00BC6102" w:rsidRDefault="00BC6102" w:rsidP="00603CAB">
      <w:pPr>
        <w:pStyle w:val="HChG"/>
      </w:pPr>
      <w:r w:rsidRPr="00BC6102">
        <w:tab/>
        <w:t>V.</w:t>
      </w:r>
      <w:r w:rsidRPr="00BC6102">
        <w:tab/>
      </w:r>
      <w:r w:rsidR="003C07CE">
        <w:rPr>
          <w:lang w:val="mk-MK"/>
        </w:rPr>
        <w:t>Домашно спроведување</w:t>
      </w:r>
      <w:r w:rsidRPr="00BC6102">
        <w:t xml:space="preserve"> </w:t>
      </w:r>
    </w:p>
    <w:p w:rsidR="00BC6102" w:rsidRPr="00BC6102" w:rsidRDefault="00BC6102" w:rsidP="00BC6102">
      <w:pPr>
        <w:pStyle w:val="SingleTxtG"/>
        <w:rPr>
          <w:rFonts w:eastAsia="Arial Unicode MS"/>
        </w:rPr>
      </w:pPr>
      <w:r w:rsidRPr="00BC6102">
        <w:rPr>
          <w:rFonts w:eastAsia="Arial Unicode MS"/>
        </w:rPr>
        <w:t>61.</w:t>
      </w:r>
      <w:r w:rsidRPr="00BC6102">
        <w:rPr>
          <w:rFonts w:eastAsia="Arial Unicode MS"/>
        </w:rPr>
        <w:tab/>
      </w:r>
      <w:r w:rsidR="00C66ED7" w:rsidRPr="00C66ED7">
        <w:rPr>
          <w:rFonts w:eastAsia="Arial Unicode MS"/>
          <w:lang w:val="mk-MK"/>
        </w:rPr>
        <w:t xml:space="preserve">При разгледувањето на извештаите на државите членки, Комитетот забележа дека државите членки се соочуваат со низа постојани предизвици во гарантирањето на жените со попреченост </w:t>
      </w:r>
      <w:r w:rsidR="00EE4D15">
        <w:rPr>
          <w:rFonts w:eastAsia="Arial Unicode MS"/>
          <w:lang w:val="mk-MK"/>
        </w:rPr>
        <w:t xml:space="preserve">на </w:t>
      </w:r>
      <w:r w:rsidR="00C66ED7" w:rsidRPr="00C66ED7">
        <w:rPr>
          <w:rFonts w:eastAsia="Arial Unicode MS"/>
          <w:lang w:val="mk-MK"/>
        </w:rPr>
        <w:t>целосно уживање на сите нивни права без дискриминација и на еднаква основа со другите, во согласност со член 6 и други сродни членови од Конвенцијата</w:t>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62.</w:t>
      </w:r>
      <w:r w:rsidRPr="00BC6102">
        <w:rPr>
          <w:rFonts w:eastAsia="Arial Unicode MS"/>
        </w:rPr>
        <w:tab/>
      </w:r>
      <w:r w:rsidR="00C66ED7" w:rsidRPr="00C66ED7">
        <w:rPr>
          <w:rFonts w:eastAsia="Arial Unicode MS"/>
          <w:lang w:val="mk-MK"/>
        </w:rPr>
        <w:t>Во светло на нормативната содржина и обврските наведени погоре, државите членки треба да ги преземат чекорите утврдени подолу за да обезбедат целосна имплементација на член 6 и да обезбедат соодветни ресурси во таа смис</w:t>
      </w:r>
      <w:r w:rsidR="00EE4D15">
        <w:rPr>
          <w:rFonts w:eastAsia="Arial Unicode MS"/>
          <w:lang w:val="mk-MK"/>
        </w:rPr>
        <w:t>л</w:t>
      </w:r>
      <w:r w:rsidR="00C66ED7" w:rsidRPr="00C66ED7">
        <w:rPr>
          <w:rFonts w:eastAsia="Arial Unicode MS"/>
          <w:lang w:val="mk-MK"/>
        </w:rPr>
        <w:t>а</w:t>
      </w:r>
      <w:r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63.</w:t>
      </w:r>
      <w:r w:rsidRPr="00BC6102">
        <w:rPr>
          <w:rFonts w:eastAsia="Arial Unicode MS"/>
        </w:rPr>
        <w:tab/>
      </w:r>
      <w:r w:rsidR="00C66ED7" w:rsidRPr="00C66ED7">
        <w:rPr>
          <w:rFonts w:eastAsia="Arial Unicode MS"/>
          <w:lang w:val="mk-MK"/>
        </w:rPr>
        <w:t>Државите членки треба да се борат против повеќекратната дискриминација, меѓу другото</w:t>
      </w:r>
      <w:r w:rsidR="00C66ED7">
        <w:rPr>
          <w:rFonts w:eastAsia="Arial Unicode MS"/>
          <w:lang w:val="mk-MK"/>
        </w:rPr>
        <w:t xml:space="preserve"> со</w:t>
      </w:r>
      <w:r w:rsidRPr="00BC6102">
        <w:rPr>
          <w:rFonts w:eastAsia="Arial Unicode MS"/>
        </w:rPr>
        <w:t xml:space="preserve">: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r>
      <w:r w:rsidR="00C66ED7" w:rsidRPr="00C66ED7">
        <w:rPr>
          <w:rFonts w:eastAsia="Arial Unicode MS"/>
          <w:lang w:val="mk-MK"/>
        </w:rPr>
        <w:t>Отповикување на дискриминаторски закони, политики и практики кои ги спречуваат жените со попреченост да ги уживаат сите права в</w:t>
      </w:r>
      <w:r w:rsidR="00EE4D15">
        <w:rPr>
          <w:rFonts w:eastAsia="Arial Unicode MS"/>
          <w:lang w:val="mk-MK"/>
        </w:rPr>
        <w:t>темелени</w:t>
      </w:r>
      <w:r w:rsidR="00C66ED7" w:rsidRPr="00C66ED7">
        <w:rPr>
          <w:rFonts w:eastAsia="Arial Unicode MS"/>
          <w:lang w:val="mk-MK"/>
        </w:rPr>
        <w:t xml:space="preserve"> во Конвенцијата, забранува</w:t>
      </w:r>
      <w:r w:rsidR="00EE4D15">
        <w:rPr>
          <w:rFonts w:eastAsia="Arial Unicode MS"/>
          <w:lang w:val="mk-MK"/>
        </w:rPr>
        <w:t>ње</w:t>
      </w:r>
      <w:r w:rsidR="00C66ED7" w:rsidRPr="00C66ED7">
        <w:rPr>
          <w:rFonts w:eastAsia="Arial Unicode MS"/>
          <w:lang w:val="mk-MK"/>
        </w:rPr>
        <w:t xml:space="preserve"> дискриминација врз основа на род и попреченост и </w:t>
      </w:r>
      <w:r w:rsidR="00EE4D15">
        <w:rPr>
          <w:rFonts w:eastAsia="Arial Unicode MS"/>
          <w:lang w:val="mk-MK"/>
        </w:rPr>
        <w:t xml:space="preserve">на </w:t>
      </w:r>
      <w:r w:rsidR="00C66ED7" w:rsidRPr="00C66ED7">
        <w:rPr>
          <w:rFonts w:eastAsia="Arial Unicode MS"/>
          <w:lang w:val="mk-MK"/>
        </w:rPr>
        <w:t>нејзините интерсекциски форми, криминализирање на сексуалното насилство врз девојчињата и жените со попреченост, забранува</w:t>
      </w:r>
      <w:r w:rsidR="00EE4D15">
        <w:rPr>
          <w:rFonts w:eastAsia="Arial Unicode MS"/>
          <w:lang w:val="mk-MK"/>
        </w:rPr>
        <w:t>ње</w:t>
      </w:r>
      <w:r w:rsidR="00C66ED7" w:rsidRPr="00C66ED7">
        <w:rPr>
          <w:rFonts w:eastAsia="Arial Unicode MS"/>
          <w:lang w:val="mk-MK"/>
        </w:rPr>
        <w:t xml:space="preserve"> </w:t>
      </w:r>
      <w:r w:rsidR="00EE4D15">
        <w:rPr>
          <w:rFonts w:eastAsia="Arial Unicode MS"/>
          <w:lang w:val="mk-MK"/>
        </w:rPr>
        <w:t xml:space="preserve">на </w:t>
      </w:r>
      <w:r w:rsidR="00C66ED7" w:rsidRPr="00C66ED7">
        <w:rPr>
          <w:rFonts w:eastAsia="Arial Unicode MS"/>
          <w:lang w:val="mk-MK"/>
        </w:rPr>
        <w:t>сите форми на присилна стерилизација, присилен абортус и неконсензуална контрола на раѓањето, забранува</w:t>
      </w:r>
      <w:r w:rsidR="00EE4D15">
        <w:rPr>
          <w:rFonts w:eastAsia="Arial Unicode MS"/>
          <w:lang w:val="mk-MK"/>
        </w:rPr>
        <w:t>ње</w:t>
      </w:r>
      <w:r w:rsidR="00C66ED7" w:rsidRPr="00C66ED7">
        <w:rPr>
          <w:rFonts w:eastAsia="Arial Unicode MS"/>
          <w:lang w:val="mk-MK"/>
        </w:rPr>
        <w:t xml:space="preserve"> </w:t>
      </w:r>
      <w:r w:rsidR="00EE4D15">
        <w:rPr>
          <w:rFonts w:eastAsia="Arial Unicode MS"/>
          <w:lang w:val="mk-MK"/>
        </w:rPr>
        <w:t xml:space="preserve">на </w:t>
      </w:r>
      <w:r w:rsidR="00C66ED7" w:rsidRPr="00C66ED7">
        <w:rPr>
          <w:rFonts w:eastAsia="Arial Unicode MS"/>
          <w:lang w:val="mk-MK"/>
        </w:rPr>
        <w:t>сите форми на присилно лекување поврзано со род и / или попреченост и преземање на сите соодветни законодавни чекори за заштита на жените со попреченост од дискриминација</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w:t>
      </w:r>
      <w:r w:rsidR="002858FB">
        <w:rPr>
          <w:rFonts w:eastAsia="Arial Unicode MS"/>
          <w:lang w:val="mk-MK"/>
        </w:rPr>
        <w:t>б</w:t>
      </w:r>
      <w:r w:rsidR="00BC6102" w:rsidRPr="00BC6102">
        <w:rPr>
          <w:rFonts w:eastAsia="Arial Unicode MS"/>
        </w:rPr>
        <w:t>)</w:t>
      </w:r>
      <w:r w:rsidR="00BC6102" w:rsidRPr="00BC6102">
        <w:rPr>
          <w:rFonts w:eastAsia="Arial Unicode MS"/>
        </w:rPr>
        <w:tab/>
      </w:r>
      <w:r w:rsidR="002858FB" w:rsidRPr="002858FB">
        <w:rPr>
          <w:rFonts w:eastAsia="Arial Unicode MS"/>
          <w:lang w:val="mk-MK"/>
        </w:rPr>
        <w:t>Усвојување соодветни закони, политики и дејствија за да се осигури дека правата на жените со попреченост се вклучени во сите политики, особено во политиките поврзани со жените воопшто и политиките за попреченост</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w:t>
      </w:r>
      <w:r w:rsidR="002858FB">
        <w:rPr>
          <w:rFonts w:eastAsia="Arial Unicode MS"/>
          <w:lang w:val="mk-MK"/>
        </w:rPr>
        <w:t>в</w:t>
      </w:r>
      <w:r w:rsidR="00BC6102" w:rsidRPr="00BC6102">
        <w:rPr>
          <w:rFonts w:eastAsia="Arial Unicode MS"/>
        </w:rPr>
        <w:t>)</w:t>
      </w:r>
      <w:r w:rsidR="00BC6102" w:rsidRPr="00BC6102">
        <w:rPr>
          <w:rFonts w:eastAsia="Arial Unicode MS"/>
        </w:rPr>
        <w:tab/>
      </w:r>
      <w:r w:rsidR="002858FB" w:rsidRPr="002858FB">
        <w:rPr>
          <w:rFonts w:eastAsia="Arial Unicode MS"/>
          <w:lang w:val="mk-MK"/>
        </w:rPr>
        <w:t xml:space="preserve">Решавање на сите бариери кои го спречуваат или ограничуваат учеството на жените со попреченост и обезбедување дека жените со попреченост, како и ставовите и мислењата на девојчињата со попреченост, преку нивните </w:t>
      </w:r>
      <w:r w:rsidR="002858FB" w:rsidRPr="002858FB">
        <w:rPr>
          <w:rFonts w:eastAsia="Arial Unicode MS"/>
          <w:lang w:val="mk-MK"/>
        </w:rPr>
        <w:lastRenderedPageBreak/>
        <w:t xml:space="preserve">репрезентативни организации, се вклучени во креирањето, спроведувањето и следењето на сите програми кои имаат влијание врз нивните животи; и вклучување </w:t>
      </w:r>
      <w:r w:rsidR="002858FB">
        <w:rPr>
          <w:rFonts w:eastAsia="Arial Unicode MS"/>
          <w:lang w:val="mk-MK"/>
        </w:rPr>
        <w:t xml:space="preserve">на </w:t>
      </w:r>
      <w:r w:rsidR="002858FB" w:rsidRPr="002858FB">
        <w:rPr>
          <w:rFonts w:eastAsia="Arial Unicode MS"/>
          <w:lang w:val="mk-MK"/>
        </w:rPr>
        <w:t>жени</w:t>
      </w:r>
      <w:r w:rsidR="002858FB">
        <w:rPr>
          <w:rFonts w:eastAsia="Arial Unicode MS"/>
          <w:lang w:val="mk-MK"/>
        </w:rPr>
        <w:t>те</w:t>
      </w:r>
      <w:r w:rsidR="002858FB" w:rsidRPr="002858FB">
        <w:rPr>
          <w:rFonts w:eastAsia="Arial Unicode MS"/>
          <w:lang w:val="mk-MK"/>
        </w:rPr>
        <w:t xml:space="preserve"> со попреченост во сите </w:t>
      </w:r>
      <w:r w:rsidR="00EE4D15">
        <w:rPr>
          <w:rFonts w:eastAsia="Arial Unicode MS"/>
          <w:lang w:val="mk-MK"/>
        </w:rPr>
        <w:t>о</w:t>
      </w:r>
      <w:r w:rsidR="002858FB" w:rsidRPr="002858FB">
        <w:rPr>
          <w:rFonts w:eastAsia="Arial Unicode MS"/>
          <w:lang w:val="mk-MK"/>
        </w:rPr>
        <w:t>д</w:t>
      </w:r>
      <w:r w:rsidR="00EE4D15">
        <w:rPr>
          <w:rFonts w:eastAsia="Arial Unicode MS"/>
          <w:lang w:val="mk-MK"/>
        </w:rPr>
        <w:t>д</w:t>
      </w:r>
      <w:r w:rsidR="002858FB" w:rsidRPr="002858FB">
        <w:rPr>
          <w:rFonts w:eastAsia="Arial Unicode MS"/>
          <w:lang w:val="mk-MK"/>
        </w:rPr>
        <w:t>ели и тела на националниот систем за следење</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2858FB">
        <w:rPr>
          <w:rFonts w:eastAsia="Arial Unicode MS"/>
        </w:rPr>
        <w:t>(г</w:t>
      </w:r>
      <w:r w:rsidR="00BC6102" w:rsidRPr="00BC6102">
        <w:rPr>
          <w:rFonts w:eastAsia="Arial Unicode MS"/>
        </w:rPr>
        <w:t>)</w:t>
      </w:r>
      <w:r w:rsidR="00BC6102" w:rsidRPr="00BC6102">
        <w:rPr>
          <w:rFonts w:eastAsia="Arial Unicode MS"/>
        </w:rPr>
        <w:tab/>
      </w:r>
      <w:r w:rsidR="002858FB" w:rsidRPr="002858FB">
        <w:rPr>
          <w:rFonts w:eastAsia="Arial Unicode MS"/>
          <w:lang w:val="mk-MK"/>
        </w:rPr>
        <w:t xml:space="preserve">Прибирање и анализа на податоци за состојбата на жените со попреченост во сите области релевантни за нив во консултација со организации на жени со попреченост, со цел да се насочи планирањето на политиките за спроведување на член 6 и да се елиминираат сите форми на дискриминација, особено повеќекратна и интерсекциска дискриминација и подобрат системите за </w:t>
      </w:r>
      <w:r w:rsidR="00EE4D15">
        <w:rPr>
          <w:rFonts w:eastAsia="Arial Unicode MS"/>
          <w:lang w:val="mk-MK"/>
        </w:rPr>
        <w:t>при</w:t>
      </w:r>
      <w:r w:rsidR="002858FB" w:rsidRPr="002858FB">
        <w:rPr>
          <w:rFonts w:eastAsia="Arial Unicode MS"/>
          <w:lang w:val="mk-MK"/>
        </w:rPr>
        <w:t xml:space="preserve">бирање </w:t>
      </w:r>
      <w:r w:rsidR="00EE4D15">
        <w:rPr>
          <w:rFonts w:eastAsia="Arial Unicode MS"/>
          <w:lang w:val="mk-MK"/>
        </w:rPr>
        <w:t xml:space="preserve">на </w:t>
      </w:r>
      <w:r w:rsidR="002858FB" w:rsidRPr="002858FB">
        <w:rPr>
          <w:rFonts w:eastAsia="Arial Unicode MS"/>
          <w:lang w:val="mk-MK"/>
        </w:rPr>
        <w:t xml:space="preserve">податоци за </w:t>
      </w:r>
      <w:r w:rsidR="00EE4D15">
        <w:rPr>
          <w:rFonts w:eastAsia="Arial Unicode MS"/>
          <w:lang w:val="mk-MK"/>
        </w:rPr>
        <w:t>соодветно</w:t>
      </w:r>
      <w:r w:rsidR="002858FB" w:rsidRPr="002858FB">
        <w:rPr>
          <w:rFonts w:eastAsia="Arial Unicode MS"/>
          <w:lang w:val="mk-MK"/>
        </w:rPr>
        <w:t xml:space="preserve"> следење и евалуација</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w:t>
      </w:r>
      <w:r w:rsidR="002858FB">
        <w:rPr>
          <w:rFonts w:eastAsia="Arial Unicode MS"/>
          <w:lang w:val="mk-MK"/>
        </w:rPr>
        <w:t>д</w:t>
      </w:r>
      <w:r w:rsidR="00BC6102" w:rsidRPr="00BC6102">
        <w:rPr>
          <w:rFonts w:eastAsia="Arial Unicode MS"/>
        </w:rPr>
        <w:t>)</w:t>
      </w:r>
      <w:r w:rsidR="00BC6102" w:rsidRPr="00BC6102">
        <w:rPr>
          <w:rFonts w:eastAsia="Arial Unicode MS"/>
        </w:rPr>
        <w:tab/>
      </w:r>
      <w:r w:rsidR="002858FB" w:rsidRPr="002858FB">
        <w:rPr>
          <w:rFonts w:eastAsia="Arial Unicode MS"/>
          <w:lang w:val="mk-MK"/>
        </w:rPr>
        <w:t xml:space="preserve">Обезбедување сета меѓународна соработка </w:t>
      </w:r>
      <w:r w:rsidR="00EE4D15">
        <w:rPr>
          <w:rFonts w:eastAsia="Arial Unicode MS"/>
          <w:lang w:val="mk-MK"/>
        </w:rPr>
        <w:t xml:space="preserve">да </w:t>
      </w:r>
      <w:r w:rsidR="002858FB" w:rsidRPr="002858FB">
        <w:rPr>
          <w:rFonts w:eastAsia="Arial Unicode MS"/>
          <w:lang w:val="mk-MK"/>
        </w:rPr>
        <w:t xml:space="preserve">е родово и сензитивна и инклузивна за попреченост и </w:t>
      </w:r>
      <w:r w:rsidR="000D2C35">
        <w:rPr>
          <w:rFonts w:eastAsia="Arial Unicode MS"/>
          <w:lang w:val="mk-MK"/>
        </w:rPr>
        <w:t>вклучување</w:t>
      </w:r>
      <w:r w:rsidR="002858FB" w:rsidRPr="002858FB">
        <w:rPr>
          <w:rFonts w:eastAsia="Arial Unicode MS"/>
          <w:lang w:val="mk-MK"/>
        </w:rPr>
        <w:t xml:space="preserve"> податоци и статистики за жените со попреченост </w:t>
      </w:r>
      <w:r w:rsidR="000D2C35">
        <w:rPr>
          <w:rFonts w:eastAsia="Arial Unicode MS"/>
          <w:lang w:val="mk-MK"/>
        </w:rPr>
        <w:t>во</w:t>
      </w:r>
      <w:r w:rsidR="002858FB" w:rsidRPr="002858FB">
        <w:rPr>
          <w:rFonts w:eastAsia="Arial Unicode MS"/>
          <w:lang w:val="mk-MK"/>
        </w:rPr>
        <w:t xml:space="preserve"> спроведувањето на Агендата за одржлив развој 2030, вклучувајќи ги и Целите за одржлив развој, заедно со нивните таргети и индикатори, како и за други меѓународни рамки</w:t>
      </w:r>
      <w:r w:rsidR="00BC6102" w:rsidRPr="00BC6102">
        <w:rPr>
          <w:rFonts w:eastAsia="Arial Unicode MS"/>
        </w:rPr>
        <w:t>.</w:t>
      </w:r>
    </w:p>
    <w:p w:rsidR="00BC6102" w:rsidRPr="00BC6102" w:rsidRDefault="00BC6102" w:rsidP="00BC6102">
      <w:pPr>
        <w:pStyle w:val="SingleTxtG"/>
        <w:rPr>
          <w:rFonts w:eastAsia="Arial Unicode MS"/>
        </w:rPr>
      </w:pPr>
      <w:r w:rsidRPr="00BC6102">
        <w:rPr>
          <w:rFonts w:eastAsia="Arial Unicode MS"/>
        </w:rPr>
        <w:t>64.</w:t>
      </w:r>
      <w:r w:rsidRPr="00BC6102">
        <w:rPr>
          <w:rFonts w:eastAsia="Arial Unicode MS"/>
        </w:rPr>
        <w:tab/>
      </w:r>
      <w:r w:rsidR="002858FB" w:rsidRPr="002858FB">
        <w:rPr>
          <w:rFonts w:eastAsia="Arial Unicode MS"/>
          <w:lang w:val="mk-MK"/>
        </w:rPr>
        <w:t>Државите членки треба да ги преземат сите соодветни мерки за да обезбедат развој, унапредување и зајакнување на жените со попреченост</w:t>
      </w:r>
      <w:r w:rsidR="002858FB">
        <w:rPr>
          <w:rFonts w:eastAsia="Arial Unicode MS"/>
          <w:lang w:val="mk-MK"/>
        </w:rPr>
        <w:t xml:space="preserve"> </w:t>
      </w:r>
      <w:r w:rsidR="000D2C35">
        <w:rPr>
          <w:rFonts w:eastAsia="Arial Unicode MS"/>
          <w:lang w:val="mk-MK"/>
        </w:rPr>
        <w:t>преку</w:t>
      </w:r>
      <w:r w:rsidR="002858FB" w:rsidRPr="002858FB">
        <w:rPr>
          <w:rFonts w:eastAsia="Arial Unicode MS"/>
          <w:lang w:val="mk-MK"/>
        </w:rPr>
        <w:t>, меѓу другото</w:t>
      </w:r>
      <w:r w:rsidRPr="00BC6102">
        <w:rPr>
          <w:rFonts w:eastAsia="Arial Unicode MS"/>
        </w:rPr>
        <w:t xml:space="preserve">: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r>
      <w:r w:rsidR="002858FB" w:rsidRPr="002858FB">
        <w:rPr>
          <w:rFonts w:eastAsia="Arial Unicode MS"/>
          <w:lang w:val="mk-MK"/>
        </w:rPr>
        <w:t xml:space="preserve">Отповикување на секој закон или политика што ги спречува жените со попреченост ефективно и целосно да учествуваат во политичкиот и јавниот живот на еднаква основа со другите, вклучително и во однос на правото на формирање и приклучување кон организации и мрежи на жени воопшто и </w:t>
      </w:r>
      <w:r w:rsidR="00652DB6" w:rsidRPr="002858FB">
        <w:rPr>
          <w:rFonts w:eastAsia="Arial Unicode MS"/>
          <w:lang w:val="mk-MK"/>
        </w:rPr>
        <w:t xml:space="preserve">особено </w:t>
      </w:r>
      <w:r w:rsidR="002858FB" w:rsidRPr="002858FB">
        <w:rPr>
          <w:rFonts w:eastAsia="Arial Unicode MS"/>
          <w:lang w:val="mk-MK"/>
        </w:rPr>
        <w:t>жени со попреченост</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w:t>
      </w:r>
      <w:r w:rsidR="00652DB6">
        <w:rPr>
          <w:rFonts w:eastAsia="Arial Unicode MS"/>
          <w:lang w:val="mk-MK"/>
        </w:rPr>
        <w:t>б</w:t>
      </w:r>
      <w:r w:rsidR="00BC6102" w:rsidRPr="00BC6102">
        <w:rPr>
          <w:rFonts w:eastAsia="Arial Unicode MS"/>
        </w:rPr>
        <w:t>)</w:t>
      </w:r>
      <w:r w:rsidR="00BC6102" w:rsidRPr="00BC6102">
        <w:rPr>
          <w:rFonts w:eastAsia="Arial Unicode MS"/>
        </w:rPr>
        <w:tab/>
      </w:r>
      <w:r w:rsidR="002A22D2">
        <w:rPr>
          <w:rFonts w:eastAsia="Arial Unicode MS"/>
          <w:lang w:val="mk-MK"/>
        </w:rPr>
        <w:t>Усвојување на мерки н</w:t>
      </w:r>
      <w:r w:rsidR="005D2298" w:rsidRPr="005D2298">
        <w:rPr>
          <w:rFonts w:eastAsia="Arial Unicode MS"/>
          <w:lang w:val="mk-MK"/>
        </w:rPr>
        <w:t xml:space="preserve">а афирмативна акција за развој, унапредување и зајакнување на жените со попреченост, во консултација со организации на жени со попреченост, со цел </w:t>
      </w:r>
      <w:r w:rsidR="000D2C35">
        <w:rPr>
          <w:rFonts w:eastAsia="Arial Unicode MS"/>
          <w:lang w:val="mk-MK"/>
        </w:rPr>
        <w:t>неодложно</w:t>
      </w:r>
      <w:r w:rsidR="005D2298" w:rsidRPr="005D2298">
        <w:rPr>
          <w:rFonts w:eastAsia="Arial Unicode MS"/>
          <w:lang w:val="mk-MK"/>
        </w:rPr>
        <w:t xml:space="preserve"> справ</w:t>
      </w:r>
      <w:r w:rsidR="000D2C35">
        <w:rPr>
          <w:rFonts w:eastAsia="Arial Unicode MS"/>
          <w:lang w:val="mk-MK"/>
        </w:rPr>
        <w:t>ување</w:t>
      </w:r>
      <w:r w:rsidR="005D2298" w:rsidRPr="005D2298">
        <w:rPr>
          <w:rFonts w:eastAsia="Arial Unicode MS"/>
          <w:lang w:val="mk-MK"/>
        </w:rPr>
        <w:t xml:space="preserve"> со нееднаквостите и да обезбедат жените со попреченост да уживаат еднакви можности со другите. Таквит</w:t>
      </w:r>
      <w:r w:rsidR="000D2C35">
        <w:rPr>
          <w:rFonts w:eastAsia="Arial Unicode MS"/>
          <w:lang w:val="mk-MK"/>
        </w:rPr>
        <w:t>е</w:t>
      </w:r>
      <w:r w:rsidR="002A22D2">
        <w:rPr>
          <w:rFonts w:eastAsia="Arial Unicode MS"/>
          <w:lang w:val="mk-MK"/>
        </w:rPr>
        <w:t xml:space="preserve"> </w:t>
      </w:r>
      <w:r w:rsidR="005D2298" w:rsidRPr="005D2298">
        <w:rPr>
          <w:rFonts w:eastAsia="Arial Unicode MS"/>
          <w:lang w:val="mk-MK"/>
        </w:rPr>
        <w:t>мерки треба да се донесат особено во поглед на пристапот до правда, елиминација на насилството, почитување на домот и семејството, сексуално</w:t>
      </w:r>
      <w:r w:rsidR="000D2C35">
        <w:rPr>
          <w:rFonts w:eastAsia="Arial Unicode MS"/>
          <w:lang w:val="mk-MK"/>
        </w:rPr>
        <w:t>то</w:t>
      </w:r>
      <w:r w:rsidR="005D2298" w:rsidRPr="005D2298">
        <w:rPr>
          <w:rFonts w:eastAsia="Arial Unicode MS"/>
          <w:lang w:val="mk-MK"/>
        </w:rPr>
        <w:t xml:space="preserve"> здравје и репродуктивни права, здравството, образованието, вработувањето и социјалната заштита. Јавните и приватните </w:t>
      </w:r>
      <w:r w:rsidR="000D2C35">
        <w:rPr>
          <w:rFonts w:eastAsia="Arial Unicode MS"/>
          <w:lang w:val="mk-MK"/>
        </w:rPr>
        <w:t>услуги</w:t>
      </w:r>
      <w:r w:rsidR="005D2298" w:rsidRPr="005D2298">
        <w:rPr>
          <w:rFonts w:eastAsia="Arial Unicode MS"/>
          <w:lang w:val="mk-MK"/>
        </w:rPr>
        <w:t xml:space="preserve"> и капацитети што ги користат жените со попреченост треба да бидат целосно </w:t>
      </w:r>
      <w:r w:rsidR="002A22D2">
        <w:rPr>
          <w:rFonts w:eastAsia="Arial Unicode MS"/>
          <w:lang w:val="mk-MK"/>
        </w:rPr>
        <w:t>при</w:t>
      </w:r>
      <w:r w:rsidR="005D2298" w:rsidRPr="005D2298">
        <w:rPr>
          <w:rFonts w:eastAsia="Arial Unicode MS"/>
          <w:lang w:val="mk-MK"/>
        </w:rPr>
        <w:t xml:space="preserve">стапни во согласност со член 9 од Конвенцијата и општиот коментар на Комитетот бр. 2 (2014) за пристапност, а јавните и приватните даватели на услуги треба да бидат обучени и едуцирани за применливите стандарди за човекови права и за идентификување и борба против дискриминаторските норми и вредности, така што </w:t>
      </w:r>
      <w:r w:rsidR="002A22D2">
        <w:rPr>
          <w:rFonts w:eastAsia="Arial Unicode MS"/>
          <w:lang w:val="mk-MK"/>
        </w:rPr>
        <w:t>ќе</w:t>
      </w:r>
      <w:r w:rsidR="005D2298" w:rsidRPr="005D2298">
        <w:rPr>
          <w:rFonts w:eastAsia="Arial Unicode MS"/>
          <w:lang w:val="mk-MK"/>
        </w:rPr>
        <w:t xml:space="preserve"> можат да обезбедат соодветно внимание, поддршка и помош на жените со попреченост</w:t>
      </w:r>
      <w:r w:rsidR="00BC6102" w:rsidRPr="00BC6102">
        <w:rPr>
          <w:rFonts w:eastAsia="Arial Unicode MS"/>
        </w:rPr>
        <w:t xml:space="preserve">;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w:t>
      </w:r>
      <w:r w:rsidR="002A22D2">
        <w:rPr>
          <w:rFonts w:eastAsia="Arial Unicode MS"/>
          <w:lang w:val="mk-MK"/>
        </w:rPr>
        <w:t>в</w:t>
      </w:r>
      <w:r w:rsidR="00BC6102" w:rsidRPr="00BC6102">
        <w:rPr>
          <w:rFonts w:eastAsia="Arial Unicode MS"/>
        </w:rPr>
        <w:t>)</w:t>
      </w:r>
      <w:r w:rsidR="00BC6102" w:rsidRPr="00BC6102">
        <w:rPr>
          <w:rFonts w:eastAsia="Arial Unicode MS"/>
        </w:rPr>
        <w:tab/>
      </w:r>
      <w:r w:rsidR="002A22D2" w:rsidRPr="002A22D2">
        <w:rPr>
          <w:rFonts w:eastAsia="Arial Unicode MS"/>
          <w:lang w:val="mk-MK"/>
        </w:rPr>
        <w:t>Донесување ефективни мерки за да им се овозможи на жените со попреченост пристап до поддршка што може да им е потребна за да ја остварувааат својата правна способност, согласно општ коментар бр. 1 (2014) на Комитетот за еднакво признавање пред законот, да даваат слободна и информирана согласност и да донесуваат одлуки за сопствениот живот</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2A22D2">
        <w:rPr>
          <w:rFonts w:eastAsia="Arial Unicode MS"/>
        </w:rPr>
        <w:t>(г</w:t>
      </w:r>
      <w:r w:rsidR="00BC6102" w:rsidRPr="00BC6102">
        <w:rPr>
          <w:rFonts w:eastAsia="Arial Unicode MS"/>
        </w:rPr>
        <w:t>)</w:t>
      </w:r>
      <w:r w:rsidR="00BC6102" w:rsidRPr="00BC6102">
        <w:rPr>
          <w:rFonts w:eastAsia="Arial Unicode MS"/>
        </w:rPr>
        <w:tab/>
      </w:r>
      <w:r w:rsidR="002A22D2" w:rsidRPr="002A22D2">
        <w:rPr>
          <w:rFonts w:eastAsia="Arial Unicode MS"/>
          <w:lang w:val="mk-MK"/>
        </w:rPr>
        <w:t>Подржување и промовирање на формирање на организации и мрежи на жени со попреченост и подржување и охрабрување на жените со попреченост да преземат лидерски улоги во јавните тела за донесување одлуки на сите нивоа</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w:t>
      </w:r>
      <w:r w:rsidR="002A22D2">
        <w:rPr>
          <w:rFonts w:eastAsia="Arial Unicode MS"/>
          <w:lang w:val="mk-MK"/>
        </w:rPr>
        <w:t>д</w:t>
      </w:r>
      <w:r w:rsidR="00BC6102" w:rsidRPr="00BC6102">
        <w:rPr>
          <w:rFonts w:eastAsia="Arial Unicode MS"/>
        </w:rPr>
        <w:t>)</w:t>
      </w:r>
      <w:r w:rsidR="00BC6102" w:rsidRPr="00BC6102">
        <w:rPr>
          <w:rFonts w:eastAsia="Arial Unicode MS"/>
        </w:rPr>
        <w:tab/>
      </w:r>
      <w:r w:rsidR="002A22D2" w:rsidRPr="002A22D2">
        <w:rPr>
          <w:rFonts w:eastAsia="Arial Unicode MS"/>
          <w:lang w:val="mk-MK"/>
        </w:rPr>
        <w:t xml:space="preserve">Промовирање на спроведувањето на конкретни истражувања за </w:t>
      </w:r>
      <w:r w:rsidR="000D2C35">
        <w:rPr>
          <w:rFonts w:eastAsia="Arial Unicode MS"/>
          <w:lang w:val="mk-MK"/>
        </w:rPr>
        <w:t>положбата</w:t>
      </w:r>
      <w:r w:rsidR="002A22D2" w:rsidRPr="002A22D2">
        <w:rPr>
          <w:rFonts w:eastAsia="Arial Unicode MS"/>
          <w:lang w:val="mk-MK"/>
        </w:rPr>
        <w:t xml:space="preserve"> на жените со попреченост, особено истражувања за оневозможувањето на развојот, унапредувањето и зајакнувањето на жените со попреченост во сите области кое се однесуваат на нив; земање предвид на жените со попреченост во прибирањето податоци за лица со попреченост и за жените воопшто; соодветно насочување на политики за развој, унапредување и зајакнување на жените со попреченост; </w:t>
      </w:r>
      <w:r w:rsidR="002A22D2" w:rsidRPr="002A22D2">
        <w:rPr>
          <w:rFonts w:eastAsia="Arial Unicode MS"/>
          <w:lang w:val="mk-MK"/>
        </w:rPr>
        <w:lastRenderedPageBreak/>
        <w:t>вклучување на жените со попреченост и нивните претставнички организации во креирањето, спроведувањето, следењето и оценувањето на, и обуката за прибирањето податоци; и воспоставување механизми за консултации за да се создадат системи способни за ефикасно идентификување и опфаќање на разновидните доживеани искуства на жените со попреченост за подобр</w:t>
      </w:r>
      <w:r w:rsidR="002A22D2">
        <w:rPr>
          <w:rFonts w:eastAsia="Arial Unicode MS"/>
          <w:lang w:val="mk-MK"/>
        </w:rPr>
        <w:t>ен</w:t>
      </w:r>
      <w:r w:rsidR="002A22D2" w:rsidRPr="002A22D2">
        <w:rPr>
          <w:rFonts w:eastAsia="Arial Unicode MS"/>
          <w:lang w:val="mk-MK"/>
        </w:rPr>
        <w:t>и јавни политики и практики</w:t>
      </w:r>
      <w:r w:rsidR="00BC6102" w:rsidRPr="00BC6102">
        <w:rPr>
          <w:rFonts w:eastAsia="Arial Unicode MS"/>
        </w:rPr>
        <w:t>;</w:t>
      </w:r>
    </w:p>
    <w:p w:rsidR="00BC6102" w:rsidRPr="00BC6102" w:rsidRDefault="00603CAB" w:rsidP="00BC6102">
      <w:pPr>
        <w:pStyle w:val="SingleTxtG"/>
        <w:rPr>
          <w:rFonts w:eastAsia="Arial Unicode MS"/>
        </w:rPr>
      </w:pPr>
      <w:r>
        <w:rPr>
          <w:rFonts w:eastAsia="Arial Unicode MS"/>
        </w:rPr>
        <w:tab/>
      </w:r>
      <w:r w:rsidR="002A22D2">
        <w:rPr>
          <w:rFonts w:eastAsia="Arial Unicode MS"/>
        </w:rPr>
        <w:t>(ѓ</w:t>
      </w:r>
      <w:r w:rsidR="00BC6102" w:rsidRPr="00BC6102">
        <w:rPr>
          <w:rFonts w:eastAsia="Arial Unicode MS"/>
        </w:rPr>
        <w:t>)</w:t>
      </w:r>
      <w:r w:rsidR="00BC6102" w:rsidRPr="00BC6102">
        <w:rPr>
          <w:rFonts w:eastAsia="Arial Unicode MS"/>
        </w:rPr>
        <w:tab/>
      </w:r>
      <w:r w:rsidR="002A22D2" w:rsidRPr="002A22D2">
        <w:rPr>
          <w:rFonts w:eastAsia="Arial Unicode MS"/>
          <w:lang w:val="mk-MK"/>
        </w:rPr>
        <w:t>Подржување и унапредување на меѓународната соработка и помош на начин што е во согласност со сите национални напори за отстранување на законските, процедуралните, практичните и општествените бариери за целосен развој, унапредување и зајакнување на жените со попреченост во нивните заедници, како и на национално, регионално и глобално ниво и вклучување на жените со попречено</w:t>
      </w:r>
      <w:r w:rsidR="000D2C35">
        <w:rPr>
          <w:rFonts w:eastAsia="Arial Unicode MS"/>
          <w:lang w:val="mk-MK"/>
        </w:rPr>
        <w:t>с</w:t>
      </w:r>
      <w:r w:rsidR="002A22D2" w:rsidRPr="002A22D2">
        <w:rPr>
          <w:rFonts w:eastAsia="Arial Unicode MS"/>
          <w:lang w:val="mk-MK"/>
        </w:rPr>
        <w:t>т во креирањето, спроведувањето и следењето на проектите и програмите за меѓународна соработка кои влијаат врз нивниот живот</w:t>
      </w:r>
      <w:r w:rsidR="00BC6102" w:rsidRPr="00BC6102">
        <w:rPr>
          <w:rFonts w:eastAsia="Arial Unicode MS"/>
        </w:rPr>
        <w:t>.</w:t>
      </w:r>
    </w:p>
    <w:p w:rsidR="007268F9" w:rsidRDefault="00BC6102" w:rsidP="00BC6102">
      <w:pPr>
        <w:pStyle w:val="SingleTxtG"/>
        <w:rPr>
          <w:rFonts w:eastAsia="Arial Unicode MS"/>
        </w:rPr>
      </w:pPr>
      <w:r w:rsidRPr="00BC6102">
        <w:rPr>
          <w:rFonts w:eastAsia="Arial Unicode MS"/>
        </w:rPr>
        <w:t>65.</w:t>
      </w:r>
      <w:r w:rsidRPr="00BC6102">
        <w:rPr>
          <w:rFonts w:eastAsia="Arial Unicode MS"/>
        </w:rPr>
        <w:tab/>
      </w:r>
      <w:r w:rsidR="001A30CD" w:rsidRPr="001A30CD">
        <w:rPr>
          <w:rFonts w:eastAsia="Arial Unicode MS"/>
          <w:lang w:val="mk-MK"/>
        </w:rPr>
        <w:t xml:space="preserve">Државите членки треба да ги земаат предвид препораките на </w:t>
      </w:r>
      <w:r w:rsidR="000D2C35">
        <w:rPr>
          <w:rFonts w:eastAsia="Arial Unicode MS"/>
          <w:lang w:val="mk-MK"/>
        </w:rPr>
        <w:t>соодветните</w:t>
      </w:r>
      <w:r w:rsidR="001A30CD" w:rsidRPr="001A30CD">
        <w:rPr>
          <w:rFonts w:eastAsia="Arial Unicode MS"/>
          <w:lang w:val="mk-MK"/>
        </w:rPr>
        <w:t xml:space="preserve"> тела на Обединетите нации кои се занимаваат со родова еднаквост и да ги применуваат за жените и девојките со попреченост</w:t>
      </w:r>
      <w:r w:rsidRPr="00BC6102">
        <w:rPr>
          <w:rFonts w:eastAsia="Arial Unicode MS"/>
        </w:rPr>
        <w:t>.</w:t>
      </w:r>
      <w:r w:rsidRPr="00C36D1F">
        <w:rPr>
          <w:rStyle w:val="FootnoteReference"/>
        </w:rPr>
        <w:footnoteReference w:id="73"/>
      </w:r>
    </w:p>
    <w:p w:rsidR="00BC6102" w:rsidRPr="00BC6102" w:rsidRDefault="00BC6102" w:rsidP="00BC6102">
      <w:pPr>
        <w:spacing w:before="240"/>
        <w:jc w:val="center"/>
        <w:rPr>
          <w:u w:val="single"/>
        </w:rPr>
      </w:pPr>
      <w:r>
        <w:rPr>
          <w:u w:val="single"/>
        </w:rPr>
        <w:tab/>
      </w:r>
      <w:r>
        <w:rPr>
          <w:u w:val="single"/>
        </w:rPr>
        <w:tab/>
      </w:r>
      <w:r>
        <w:rPr>
          <w:u w:val="single"/>
        </w:rPr>
        <w:tab/>
      </w:r>
      <w:bookmarkStart w:id="0" w:name="_GoBack"/>
      <w:bookmarkEnd w:id="0"/>
    </w:p>
    <w:sectPr w:rsidR="00BC6102" w:rsidRPr="00BC6102" w:rsidSect="00BC61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AC" w:rsidRPr="00317DC1" w:rsidRDefault="006D36AC" w:rsidP="00317DC1">
      <w:pPr>
        <w:pStyle w:val="Footer"/>
      </w:pPr>
    </w:p>
  </w:endnote>
  <w:endnote w:type="continuationSeparator" w:id="0">
    <w:p w:rsidR="006D36AC" w:rsidRPr="00317DC1" w:rsidRDefault="006D36A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EF" w:rsidRPr="00BC6102" w:rsidRDefault="003D7EEF" w:rsidP="00755720">
    <w:pPr>
      <w:pStyle w:val="Footer"/>
      <w:tabs>
        <w:tab w:val="right" w:pos="9598"/>
      </w:tabs>
    </w:pPr>
    <w:r w:rsidRPr="00BC6102">
      <w:rPr>
        <w:b/>
        <w:sz w:val="18"/>
      </w:rPr>
      <w:fldChar w:fldCharType="begin"/>
    </w:r>
    <w:r w:rsidRPr="00BC6102">
      <w:rPr>
        <w:b/>
        <w:sz w:val="18"/>
      </w:rPr>
      <w:instrText xml:space="preserve"> PAGE  \* MERGEFORMAT </w:instrText>
    </w:r>
    <w:r w:rsidRPr="00BC6102">
      <w:rPr>
        <w:b/>
        <w:sz w:val="18"/>
      </w:rPr>
      <w:fldChar w:fldCharType="separate"/>
    </w:r>
    <w:r w:rsidR="000D2C35">
      <w:rPr>
        <w:b/>
        <w:noProof/>
        <w:sz w:val="18"/>
      </w:rPr>
      <w:t>18</w:t>
    </w:r>
    <w:r w:rsidRPr="00BC61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EF" w:rsidRPr="00BC6102" w:rsidRDefault="003D7EEF" w:rsidP="00BC6102">
    <w:pPr>
      <w:pStyle w:val="Footer"/>
      <w:tabs>
        <w:tab w:val="right" w:pos="9598"/>
      </w:tabs>
      <w:rPr>
        <w:b/>
        <w:sz w:val="18"/>
      </w:rPr>
    </w:pPr>
    <w:r>
      <w:tab/>
    </w:r>
    <w:r w:rsidRPr="00BC6102">
      <w:rPr>
        <w:b/>
        <w:sz w:val="18"/>
      </w:rPr>
      <w:fldChar w:fldCharType="begin"/>
    </w:r>
    <w:r w:rsidRPr="00BC6102">
      <w:rPr>
        <w:b/>
        <w:sz w:val="18"/>
      </w:rPr>
      <w:instrText xml:space="preserve"> PAGE  \* MERGEFORMAT </w:instrText>
    </w:r>
    <w:r w:rsidRPr="00BC6102">
      <w:rPr>
        <w:b/>
        <w:sz w:val="18"/>
      </w:rPr>
      <w:fldChar w:fldCharType="separate"/>
    </w:r>
    <w:r w:rsidR="000D2C35">
      <w:rPr>
        <w:b/>
        <w:noProof/>
        <w:sz w:val="18"/>
      </w:rPr>
      <w:t>17</w:t>
    </w:r>
    <w:r w:rsidRPr="00BC61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EF" w:rsidRDefault="003D7EEF" w:rsidP="003645A2">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D7EEF" w:rsidRDefault="003D7EEF" w:rsidP="003645A2">
    <w:pPr>
      <w:pStyle w:val="Footer"/>
      <w:ind w:right="1134"/>
      <w:rPr>
        <w:sz w:val="20"/>
      </w:rPr>
    </w:pPr>
    <w:r>
      <w:rPr>
        <w:sz w:val="20"/>
      </w:rPr>
      <w:t>GE.16-20871(E)</w:t>
    </w:r>
  </w:p>
  <w:p w:rsidR="003D7EEF" w:rsidRPr="003645A2" w:rsidRDefault="003D7EEF" w:rsidP="003645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RPD/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AC" w:rsidRPr="00317DC1" w:rsidRDefault="006D36AC" w:rsidP="00317DC1">
      <w:pPr>
        <w:tabs>
          <w:tab w:val="right" w:pos="2155"/>
        </w:tabs>
        <w:spacing w:after="80" w:line="240" w:lineRule="auto"/>
        <w:ind w:left="680"/>
      </w:pPr>
      <w:r>
        <w:rPr>
          <w:u w:val="single"/>
        </w:rPr>
        <w:tab/>
      </w:r>
    </w:p>
  </w:footnote>
  <w:footnote w:type="continuationSeparator" w:id="0">
    <w:p w:rsidR="006D36AC" w:rsidRPr="00317DC1" w:rsidRDefault="006D36AC" w:rsidP="00317DC1">
      <w:pPr>
        <w:tabs>
          <w:tab w:val="right" w:pos="2155"/>
        </w:tabs>
        <w:spacing w:after="80" w:line="240" w:lineRule="auto"/>
        <w:ind w:left="680"/>
      </w:pPr>
      <w:r>
        <w:rPr>
          <w:u w:val="single"/>
        </w:rPr>
        <w:tab/>
      </w:r>
    </w:p>
  </w:footnote>
  <w:footnote w:id="1">
    <w:p w:rsidR="003D7EEF" w:rsidRPr="00776D9F" w:rsidRDefault="003D7EEF" w:rsidP="00BC6102">
      <w:pPr>
        <w:pStyle w:val="FootnoteText"/>
        <w:rPr>
          <w:lang w:val="sv-SE"/>
        </w:rPr>
      </w:pPr>
      <w:r>
        <w:tab/>
      </w:r>
      <w:r w:rsidRPr="00C36D1F">
        <w:rPr>
          <w:rStyle w:val="FootnoteReference"/>
        </w:rPr>
        <w:footnoteRef/>
      </w:r>
      <w:r>
        <w:tab/>
      </w:r>
      <w:r w:rsidRPr="0039626A">
        <w:rPr>
          <w:lang w:val="mk-MK"/>
        </w:rPr>
        <w:t>Светска здравствена организација (СЗО) и Светска банка, Светски извештај за попреченост (Женева, 2011 година</w:t>
      </w:r>
      <w:r>
        <w:t>).</w:t>
      </w:r>
      <w:r w:rsidRPr="00776D9F">
        <w:t xml:space="preserve"> </w:t>
      </w:r>
    </w:p>
  </w:footnote>
  <w:footnote w:id="2">
    <w:p w:rsidR="003D7EEF" w:rsidRPr="00776D9F" w:rsidRDefault="003D7EEF" w:rsidP="00BC6102">
      <w:pPr>
        <w:pStyle w:val="FootnoteText"/>
      </w:pPr>
      <w:r>
        <w:tab/>
      </w:r>
      <w:r w:rsidRPr="00C36D1F">
        <w:rPr>
          <w:rStyle w:val="FootnoteReference"/>
        </w:rPr>
        <w:footnoteRef/>
      </w:r>
      <w:r>
        <w:tab/>
      </w:r>
      <w:r>
        <w:rPr>
          <w:lang w:val="mk-MK"/>
        </w:rPr>
        <w:t>Види</w:t>
      </w:r>
      <w:r w:rsidRPr="00776D9F">
        <w:t xml:space="preserve"> www.un.org/womenwatch/enable</w:t>
      </w:r>
      <w:r>
        <w:t>.</w:t>
      </w:r>
    </w:p>
  </w:footnote>
  <w:footnote w:id="3">
    <w:p w:rsidR="003D7EEF" w:rsidRPr="00776D9F" w:rsidRDefault="003D7EEF" w:rsidP="00BC6102">
      <w:pPr>
        <w:pStyle w:val="FootnoteText"/>
      </w:pPr>
      <w:r>
        <w:tab/>
      </w:r>
      <w:r w:rsidRPr="00C36D1F">
        <w:rPr>
          <w:rStyle w:val="FootnoteReference"/>
        </w:rPr>
        <w:footnoteRef/>
      </w:r>
      <w:r>
        <w:tab/>
      </w:r>
      <w:r w:rsidRPr="00987FF1">
        <w:rPr>
          <w:lang w:val="mk-MK"/>
        </w:rPr>
        <w:t>Види Комитет за елиминација на дискриминацијата врз жените, општа препорака бр. 25 (2004) за привремени специјални мерки, став 12</w:t>
      </w:r>
      <w:r>
        <w:t>.</w:t>
      </w:r>
    </w:p>
  </w:footnote>
  <w:footnote w:id="4">
    <w:p w:rsidR="003D7EEF" w:rsidRPr="00776D9F" w:rsidRDefault="003D7EEF" w:rsidP="001379EF">
      <w:pPr>
        <w:pStyle w:val="FootnoteText"/>
        <w:rPr>
          <w:rFonts w:eastAsia="Calibri"/>
          <w:lang w:eastAsia="en-GB"/>
        </w:rPr>
      </w:pPr>
      <w:r>
        <w:tab/>
      </w:r>
      <w:r w:rsidRPr="00C36D1F">
        <w:rPr>
          <w:rStyle w:val="FootnoteReference"/>
        </w:rPr>
        <w:footnoteRef/>
      </w:r>
      <w:r>
        <w:tab/>
      </w:r>
      <w:proofErr w:type="gramStart"/>
      <w:r>
        <w:t>Ibid.,</w:t>
      </w:r>
      <w:proofErr w:type="gramEnd"/>
      <w:r w:rsidRPr="00776D9F">
        <w:t xml:space="preserve"> </w:t>
      </w:r>
      <w:r w:rsidRPr="001379EF">
        <w:rPr>
          <w:lang w:val="mk-MK"/>
        </w:rPr>
        <w:t>општа препорака бр. 28 (2010) за основните обврски на државите членки според член 2 од Конвенцијата за елиминација на сите форми на дискриминација врз жените, став. 18</w:t>
      </w:r>
      <w:r>
        <w:rPr>
          <w:rFonts w:eastAsia="Calibri"/>
          <w:lang w:eastAsia="en-GB"/>
        </w:rPr>
        <w:t>.</w:t>
      </w:r>
    </w:p>
  </w:footnote>
  <w:footnote w:id="5">
    <w:p w:rsidR="003D7EEF" w:rsidRPr="006B6EDB" w:rsidRDefault="003D7EEF" w:rsidP="00BC6102">
      <w:pPr>
        <w:pStyle w:val="FootnoteText"/>
      </w:pPr>
      <w:r>
        <w:tab/>
      </w:r>
      <w:r w:rsidRPr="00C36D1F">
        <w:rPr>
          <w:rStyle w:val="FootnoteReference"/>
        </w:rPr>
        <w:footnoteRef/>
      </w:r>
      <w:r>
        <w:tab/>
      </w:r>
      <w:r>
        <w:rPr>
          <w:lang w:val="mk-MK"/>
        </w:rPr>
        <w:t>Види</w:t>
      </w:r>
      <w:r>
        <w:t xml:space="preserve">, </w:t>
      </w:r>
      <w:r>
        <w:rPr>
          <w:lang w:val="mk-MK"/>
        </w:rPr>
        <w:t>на пример</w:t>
      </w:r>
      <w:r w:rsidRPr="006B6EDB">
        <w:t xml:space="preserve">, CRPD/C/SLV/CO/1, </w:t>
      </w:r>
      <w:r>
        <w:rPr>
          <w:lang w:val="mk-MK"/>
        </w:rPr>
        <w:t>став</w:t>
      </w:r>
      <w:r w:rsidRPr="006B6EDB">
        <w:t xml:space="preserve"> 17 </w:t>
      </w:r>
      <w:r>
        <w:rPr>
          <w:lang w:val="mk-MK"/>
        </w:rPr>
        <w:t>и</w:t>
      </w:r>
      <w:r w:rsidRPr="006B6EDB">
        <w:t xml:space="preserve"> CRPD/C/UKR/CO/1, </w:t>
      </w:r>
      <w:r>
        <w:rPr>
          <w:lang w:val="mk-MK"/>
        </w:rPr>
        <w:t>став</w:t>
      </w:r>
      <w:r w:rsidRPr="006B6EDB">
        <w:t xml:space="preserve"> 9.</w:t>
      </w:r>
    </w:p>
  </w:footnote>
  <w:footnote w:id="6">
    <w:p w:rsidR="003D7EEF" w:rsidRPr="00D56AEA" w:rsidRDefault="003D7EEF" w:rsidP="00BC6102">
      <w:pPr>
        <w:pStyle w:val="FootnoteText"/>
        <w:rPr>
          <w:lang w:val="en-US"/>
        </w:rPr>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CRPD/C/AUT/CO/1, </w:t>
      </w:r>
      <w:r w:rsidRPr="00036A9D">
        <w:rPr>
          <w:lang w:val="mk-MK"/>
        </w:rPr>
        <w:t>став</w:t>
      </w:r>
      <w:r w:rsidRPr="006B6EDB">
        <w:t xml:space="preserve"> </w:t>
      </w:r>
      <w:r w:rsidRPr="00D56AEA">
        <w:rPr>
          <w:lang w:val="en-US"/>
        </w:rPr>
        <w:t xml:space="preserve">17 </w:t>
      </w:r>
      <w:r>
        <w:rPr>
          <w:lang w:val="mk-MK"/>
        </w:rPr>
        <w:t>и</w:t>
      </w:r>
      <w:r w:rsidRPr="00D56AEA">
        <w:rPr>
          <w:lang w:val="en-US"/>
        </w:rPr>
        <w:t xml:space="preserve"> CRPD/C/ECU/CO/1, </w:t>
      </w:r>
      <w:r w:rsidRPr="00036A9D">
        <w:rPr>
          <w:lang w:val="mk-MK"/>
        </w:rPr>
        <w:t>став</w:t>
      </w:r>
      <w:r w:rsidRPr="00036A9D">
        <w:rPr>
          <w:lang w:val="en-US"/>
        </w:rPr>
        <w:t xml:space="preserve"> </w:t>
      </w:r>
      <w:r w:rsidRPr="00D56AEA">
        <w:rPr>
          <w:lang w:val="en-US"/>
        </w:rPr>
        <w:t xml:space="preserve">16. </w:t>
      </w:r>
    </w:p>
  </w:footnote>
  <w:footnote w:id="7">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sidRPr="00036A9D">
        <w:rPr>
          <w:lang w:val="mk-MK"/>
        </w:rPr>
        <w:t>Види</w:t>
      </w:r>
      <w:r w:rsidRPr="00036A9D">
        <w:t xml:space="preserve">, </w:t>
      </w:r>
      <w:r w:rsidRPr="00036A9D">
        <w:rPr>
          <w:lang w:val="mk-MK"/>
        </w:rPr>
        <w:t>на пример</w:t>
      </w:r>
      <w:r w:rsidRPr="00D56AEA">
        <w:rPr>
          <w:lang w:val="en-US"/>
        </w:rPr>
        <w:t xml:space="preserve">, CRPD/C/BRA/CO/1, </w:t>
      </w:r>
      <w:r w:rsidRPr="00036A9D">
        <w:rPr>
          <w:lang w:val="mk-MK"/>
        </w:rPr>
        <w:t>став</w:t>
      </w:r>
      <w:r w:rsidRPr="00D56AEA">
        <w:rPr>
          <w:lang w:val="en-US"/>
        </w:rPr>
        <w:t xml:space="preserve"> 16 </w:t>
      </w:r>
      <w:r>
        <w:rPr>
          <w:lang w:val="mk-MK"/>
        </w:rPr>
        <w:t>и</w:t>
      </w:r>
      <w:r w:rsidRPr="00D56AEA">
        <w:rPr>
          <w:lang w:val="en-US"/>
        </w:rPr>
        <w:t xml:space="preserve"> CRPD/C/EU/CO/1, </w:t>
      </w:r>
      <w:r w:rsidRPr="00036A9D">
        <w:rPr>
          <w:lang w:val="mk-MK"/>
        </w:rPr>
        <w:t>став</w:t>
      </w:r>
      <w:r w:rsidRPr="00036A9D">
        <w:rPr>
          <w:lang w:val="en-US"/>
        </w:rPr>
        <w:t xml:space="preserve"> </w:t>
      </w:r>
      <w:r w:rsidRPr="00D56AEA">
        <w:rPr>
          <w:lang w:val="en-US"/>
        </w:rPr>
        <w:t>20</w:t>
      </w:r>
    </w:p>
  </w:footnote>
  <w:footnote w:id="8">
    <w:p w:rsidR="003D7EEF" w:rsidRPr="006B6EDB" w:rsidRDefault="003D7EEF" w:rsidP="00BC6102">
      <w:pPr>
        <w:pStyle w:val="FootnoteText"/>
      </w:pPr>
      <w:r w:rsidRPr="00D56AEA">
        <w:rPr>
          <w:rStyle w:val="FootnoteReference"/>
          <w:sz w:val="16"/>
          <w:szCs w:val="16"/>
          <w:lang w:val="en-US"/>
        </w:rPr>
        <w:tab/>
      </w:r>
      <w:r w:rsidRPr="00C36D1F">
        <w:rPr>
          <w:rStyle w:val="FootnoteReference"/>
        </w:rPr>
        <w:footnoteRef/>
      </w:r>
      <w:r w:rsidRPr="00D56AEA">
        <w:rPr>
          <w:rStyle w:val="FootnoteReference"/>
          <w:sz w:val="16"/>
          <w:szCs w:val="16"/>
          <w:lang w:val="en-US"/>
        </w:rPr>
        <w:tab/>
      </w:r>
      <w:r w:rsidRPr="00036A9D">
        <w:rPr>
          <w:lang w:val="mk-MK"/>
        </w:rPr>
        <w:t>Види</w:t>
      </w:r>
      <w:r w:rsidRPr="00036A9D">
        <w:t xml:space="preserve">, </w:t>
      </w:r>
      <w:r w:rsidRPr="00036A9D">
        <w:rPr>
          <w:lang w:val="mk-MK"/>
        </w:rPr>
        <w:t>на пример</w:t>
      </w:r>
      <w:r w:rsidRPr="00D56AEA">
        <w:rPr>
          <w:lang w:val="en-US"/>
        </w:rPr>
        <w:t xml:space="preserve">, CRPD/C/MEX/CO/1, </w:t>
      </w:r>
      <w:r w:rsidRPr="00036A9D">
        <w:rPr>
          <w:lang w:val="mk-MK"/>
        </w:rPr>
        <w:t>став</w:t>
      </w:r>
      <w:r w:rsidRPr="00036A9D">
        <w:rPr>
          <w:lang w:val="en-US"/>
        </w:rPr>
        <w:t xml:space="preserve"> </w:t>
      </w:r>
      <w:r w:rsidRPr="00D56AEA">
        <w:rPr>
          <w:lang w:val="en-US"/>
        </w:rPr>
        <w:t xml:space="preserve">34 </w:t>
      </w:r>
      <w:r>
        <w:rPr>
          <w:lang w:val="mk-MK"/>
        </w:rPr>
        <w:t xml:space="preserve">и </w:t>
      </w:r>
      <w:r w:rsidRPr="00D56AEA">
        <w:rPr>
          <w:lang w:val="en-US"/>
        </w:rPr>
        <w:t xml:space="preserve">CRPD/C/AZE/CO/1, </w:t>
      </w:r>
      <w:r w:rsidRPr="00036A9D">
        <w:rPr>
          <w:lang w:val="mk-MK"/>
        </w:rPr>
        <w:t>став</w:t>
      </w:r>
      <w:r w:rsidRPr="00036A9D">
        <w:t xml:space="preserve"> </w:t>
      </w:r>
      <w:r w:rsidRPr="006B6EDB">
        <w:t>18.</w:t>
      </w:r>
    </w:p>
  </w:footnote>
  <w:footnote w:id="9">
    <w:p w:rsidR="003D7EEF" w:rsidRPr="006B6EDB" w:rsidRDefault="003D7EEF" w:rsidP="00BC6102">
      <w:pPr>
        <w:pStyle w:val="FootnoteText"/>
      </w:pPr>
      <w:r w:rsidRPr="006B6EDB">
        <w:rPr>
          <w:rStyle w:val="FootnoteReference"/>
          <w:sz w:val="16"/>
          <w:szCs w:val="16"/>
        </w:rPr>
        <w:tab/>
      </w:r>
      <w:r w:rsidRPr="00C36D1F">
        <w:rPr>
          <w:rStyle w:val="FootnoteReference"/>
        </w:rPr>
        <w:footnoteRef/>
      </w:r>
      <w:r w:rsidRPr="006B6EDB">
        <w:rPr>
          <w:rStyle w:val="FootnoteReference"/>
          <w:sz w:val="16"/>
          <w:szCs w:val="16"/>
        </w:rPr>
        <w:tab/>
      </w:r>
      <w:r w:rsidRPr="00036A9D">
        <w:rPr>
          <w:lang w:val="mk-MK"/>
        </w:rPr>
        <w:t>Види</w:t>
      </w:r>
      <w:r w:rsidRPr="00036A9D">
        <w:t xml:space="preserve">, </w:t>
      </w:r>
      <w:r w:rsidRPr="00036A9D">
        <w:rPr>
          <w:lang w:val="mk-MK"/>
        </w:rPr>
        <w:t>на пример</w:t>
      </w:r>
      <w:r w:rsidRPr="006B6EDB">
        <w:t xml:space="preserve">, CRPD/C/ARG/CO/1, </w:t>
      </w:r>
      <w:r w:rsidRPr="00036A9D">
        <w:rPr>
          <w:lang w:val="mk-MK"/>
        </w:rPr>
        <w:t>став</w:t>
      </w:r>
      <w:r w:rsidRPr="00036A9D">
        <w:t xml:space="preserve"> </w:t>
      </w:r>
      <w:r w:rsidRPr="006B6EDB">
        <w:t xml:space="preserve">31. </w:t>
      </w:r>
    </w:p>
  </w:footnote>
  <w:footnote w:id="10">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CRPD/C/BEL/CO/1, </w:t>
      </w:r>
      <w:r w:rsidRPr="00036A9D">
        <w:rPr>
          <w:lang w:val="mk-MK"/>
        </w:rPr>
        <w:t>став</w:t>
      </w:r>
      <w:r w:rsidRPr="00036A9D">
        <w:t xml:space="preserve"> </w:t>
      </w:r>
      <w:r w:rsidRPr="006B6EDB">
        <w:t>30.</w:t>
      </w:r>
    </w:p>
  </w:footnote>
  <w:footnote w:id="11">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CRPD/C/AUS/CO/1, </w:t>
      </w:r>
      <w:r w:rsidRPr="00036A9D">
        <w:rPr>
          <w:lang w:val="mk-MK"/>
        </w:rPr>
        <w:t>став</w:t>
      </w:r>
      <w:r w:rsidRPr="006B6EDB">
        <w:t xml:space="preserve"> 16 </w:t>
      </w:r>
      <w:r>
        <w:rPr>
          <w:lang w:val="mk-MK"/>
        </w:rPr>
        <w:t xml:space="preserve">и </w:t>
      </w:r>
      <w:r w:rsidRPr="006B6EDB">
        <w:t xml:space="preserve">CRPD/C/CHN/CO/1 </w:t>
      </w:r>
      <w:r>
        <w:rPr>
          <w:lang w:val="mk-MK"/>
        </w:rPr>
        <w:t>и</w:t>
      </w:r>
      <w:r w:rsidRPr="006B6EDB">
        <w:t xml:space="preserve"> </w:t>
      </w:r>
      <w:r>
        <w:rPr>
          <w:lang w:val="mk-MK"/>
        </w:rPr>
        <w:t>Испр.</w:t>
      </w:r>
      <w:r w:rsidRPr="006B6EDB">
        <w:t xml:space="preserve">1, </w:t>
      </w:r>
      <w:r>
        <w:rPr>
          <w:lang w:val="mk-MK"/>
        </w:rPr>
        <w:t>став</w:t>
      </w:r>
      <w:r w:rsidRPr="006B6EDB">
        <w:t xml:space="preserve">. 57, 65 </w:t>
      </w:r>
      <w:r>
        <w:rPr>
          <w:lang w:val="mk-MK"/>
        </w:rPr>
        <w:t>и</w:t>
      </w:r>
      <w:r w:rsidRPr="006B6EDB">
        <w:t xml:space="preserve"> 90.</w:t>
      </w:r>
    </w:p>
  </w:footnote>
  <w:footnote w:id="12">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CRPD/C/SLV/CO/1, </w:t>
      </w:r>
      <w:r w:rsidRPr="00ED19F9">
        <w:rPr>
          <w:lang w:val="mk-MK"/>
        </w:rPr>
        <w:t>став</w:t>
      </w:r>
      <w:r w:rsidRPr="006B6EDB">
        <w:t xml:space="preserve">. 37 </w:t>
      </w:r>
      <w:r>
        <w:rPr>
          <w:lang w:val="mk-MK"/>
        </w:rPr>
        <w:t xml:space="preserve">и </w:t>
      </w:r>
      <w:r w:rsidRPr="006B6EDB">
        <w:t xml:space="preserve">CRPD/C/CZE/CO/1, </w:t>
      </w:r>
      <w:r w:rsidRPr="00ED19F9">
        <w:rPr>
          <w:lang w:val="mk-MK"/>
        </w:rPr>
        <w:t>став</w:t>
      </w:r>
      <w:r w:rsidRPr="00ED19F9">
        <w:t xml:space="preserve"> </w:t>
      </w:r>
      <w:r w:rsidRPr="006B6EDB">
        <w:t>34.</w:t>
      </w:r>
    </w:p>
  </w:footnote>
  <w:footnote w:id="13">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CRPD/C/MUS/CO/1, </w:t>
      </w:r>
      <w:r w:rsidRPr="00ED19F9">
        <w:rPr>
          <w:lang w:val="mk-MK"/>
        </w:rPr>
        <w:t>став</w:t>
      </w:r>
      <w:r w:rsidRPr="006B6EDB">
        <w:t xml:space="preserve"> </w:t>
      </w:r>
      <w:r w:rsidRPr="00D56AEA">
        <w:rPr>
          <w:lang w:val="en-US"/>
        </w:rPr>
        <w:t xml:space="preserve">29 </w:t>
      </w:r>
      <w:r>
        <w:rPr>
          <w:lang w:val="mk-MK"/>
        </w:rPr>
        <w:t>и</w:t>
      </w:r>
      <w:r w:rsidRPr="00D56AEA">
        <w:rPr>
          <w:lang w:val="en-US"/>
        </w:rPr>
        <w:t xml:space="preserve"> CRPD/C/NZL/CO/1, </w:t>
      </w:r>
      <w:r w:rsidRPr="00ED19F9">
        <w:rPr>
          <w:lang w:val="mk-MK"/>
        </w:rPr>
        <w:t>став</w:t>
      </w:r>
      <w:r w:rsidRPr="00D56AEA">
        <w:rPr>
          <w:lang w:val="en-US"/>
        </w:rPr>
        <w:t xml:space="preserve"> </w:t>
      </w:r>
      <w:r w:rsidRPr="006B6EDB">
        <w:t>37.</w:t>
      </w:r>
    </w:p>
  </w:footnote>
  <w:footnote w:id="14">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CRPD/C/GAB/CO/1, </w:t>
      </w:r>
      <w:r w:rsidRPr="00ED19F9">
        <w:rPr>
          <w:lang w:val="mk-MK"/>
        </w:rPr>
        <w:t>став</w:t>
      </w:r>
      <w:r w:rsidRPr="00ED19F9">
        <w:t xml:space="preserve"> </w:t>
      </w:r>
      <w:r w:rsidRPr="006B6EDB">
        <w:t xml:space="preserve">40 </w:t>
      </w:r>
      <w:r>
        <w:rPr>
          <w:lang w:val="mk-MK"/>
        </w:rPr>
        <w:t>и</w:t>
      </w:r>
      <w:r w:rsidRPr="006B6EDB">
        <w:t xml:space="preserve"> CRPD/C/KEN/CO/1, </w:t>
      </w:r>
      <w:r w:rsidRPr="00ED19F9">
        <w:rPr>
          <w:lang w:val="mk-MK"/>
        </w:rPr>
        <w:t>став</w:t>
      </w:r>
      <w:r w:rsidRPr="006B6EDB">
        <w:t xml:space="preserve"> 33.</w:t>
      </w:r>
    </w:p>
  </w:footnote>
  <w:footnote w:id="15">
    <w:p w:rsidR="003D7EEF" w:rsidRPr="00873436"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CRPD/C/DOM/CO/1, </w:t>
      </w:r>
      <w:r w:rsidRPr="00ED19F9">
        <w:rPr>
          <w:lang w:val="mk-MK"/>
        </w:rPr>
        <w:t>став</w:t>
      </w:r>
      <w:r w:rsidRPr="006B6EDB">
        <w:t xml:space="preserve"> 32 </w:t>
      </w:r>
      <w:r>
        <w:rPr>
          <w:lang w:val="mk-MK"/>
        </w:rPr>
        <w:t>и</w:t>
      </w:r>
      <w:r w:rsidRPr="006B6EDB">
        <w:t xml:space="preserve"> CRPD/C/PRY/CO/1,</w:t>
      </w:r>
      <w:r w:rsidRPr="00873436">
        <w:t xml:space="preserve"> </w:t>
      </w:r>
      <w:r w:rsidRPr="00ED19F9">
        <w:rPr>
          <w:lang w:val="mk-MK"/>
        </w:rPr>
        <w:t>став</w:t>
      </w:r>
      <w:r w:rsidRPr="00ED19F9">
        <w:t xml:space="preserve"> </w:t>
      </w:r>
      <w:r w:rsidRPr="00873436">
        <w:t>1</w:t>
      </w:r>
      <w:r>
        <w:t>7.</w:t>
      </w:r>
    </w:p>
  </w:footnote>
  <w:footnote w:id="16">
    <w:p w:rsidR="003D7EEF" w:rsidRPr="00302EA2" w:rsidRDefault="003D7EEF" w:rsidP="00BC6102">
      <w:pPr>
        <w:pStyle w:val="FootnoteText"/>
      </w:pPr>
      <w:r>
        <w:rPr>
          <w:rStyle w:val="FootnoteReference"/>
          <w:sz w:val="16"/>
          <w:szCs w:val="16"/>
        </w:rPr>
        <w:tab/>
      </w:r>
      <w:r w:rsidRPr="00C36D1F">
        <w:rPr>
          <w:rStyle w:val="FootnoteReference"/>
        </w:rPr>
        <w:footnoteRef/>
      </w:r>
      <w:r>
        <w:rPr>
          <w:rStyle w:val="FootnoteReference"/>
          <w:sz w:val="16"/>
          <w:szCs w:val="16"/>
        </w:rPr>
        <w:tab/>
      </w:r>
      <w:r w:rsidRPr="00036A9D">
        <w:rPr>
          <w:lang w:val="mk-MK"/>
        </w:rPr>
        <w:t>Види</w:t>
      </w:r>
      <w:r w:rsidRPr="00036A9D">
        <w:t xml:space="preserve">, </w:t>
      </w:r>
      <w:r w:rsidRPr="00036A9D">
        <w:rPr>
          <w:lang w:val="mk-MK"/>
        </w:rPr>
        <w:t>на пример</w:t>
      </w:r>
      <w:r w:rsidRPr="006B6EDB">
        <w:t xml:space="preserve">, CRPD/C/HRV/CO/1, </w:t>
      </w:r>
      <w:r w:rsidRPr="00ED19F9">
        <w:rPr>
          <w:lang w:val="mk-MK"/>
        </w:rPr>
        <w:t>став</w:t>
      </w:r>
      <w:r>
        <w:t xml:space="preserve"> </w:t>
      </w:r>
      <w:r w:rsidRPr="00D56AEA">
        <w:rPr>
          <w:lang w:val="en-US"/>
        </w:rPr>
        <w:t xml:space="preserve">23 </w:t>
      </w:r>
      <w:r>
        <w:rPr>
          <w:lang w:val="mk-MK"/>
        </w:rPr>
        <w:t>и</w:t>
      </w:r>
      <w:r w:rsidRPr="00D56AEA">
        <w:rPr>
          <w:lang w:val="en-US"/>
        </w:rPr>
        <w:t xml:space="preserve"> CRPD/C/SVK/CO/1, </w:t>
      </w:r>
      <w:r w:rsidRPr="00ED19F9">
        <w:rPr>
          <w:lang w:val="mk-MK"/>
        </w:rPr>
        <w:t>став</w:t>
      </w:r>
      <w:r w:rsidRPr="00D56AEA">
        <w:rPr>
          <w:lang w:val="en-US"/>
        </w:rPr>
        <w:t xml:space="preserve"> </w:t>
      </w:r>
      <w:r w:rsidRPr="006B6EDB">
        <w:t>55.</w:t>
      </w:r>
      <w:r w:rsidRPr="00302EA2">
        <w:t xml:space="preserve"> </w:t>
      </w:r>
    </w:p>
  </w:footnote>
  <w:footnote w:id="17">
    <w:p w:rsidR="003D7EEF" w:rsidRPr="006B6EDB" w:rsidRDefault="003D7EEF" w:rsidP="00BC6102">
      <w:pPr>
        <w:pStyle w:val="FootnoteText"/>
      </w:pPr>
      <w:r>
        <w:tab/>
      </w:r>
      <w:r w:rsidRPr="00C36D1F">
        <w:rPr>
          <w:rStyle w:val="FootnoteReference"/>
        </w:rPr>
        <w:footnoteRef/>
      </w:r>
      <w:r>
        <w:tab/>
      </w:r>
      <w:r w:rsidRPr="00036A9D">
        <w:rPr>
          <w:lang w:val="mk-MK"/>
        </w:rPr>
        <w:t>Види</w:t>
      </w:r>
      <w:r w:rsidRPr="00036A9D">
        <w:t xml:space="preserve">, </w:t>
      </w:r>
      <w:r w:rsidRPr="00036A9D">
        <w:rPr>
          <w:lang w:val="mk-MK"/>
        </w:rPr>
        <w:t>на пример</w:t>
      </w:r>
      <w:r w:rsidRPr="006B6EDB">
        <w:t xml:space="preserve">, CRPD/C/QAT/CO/1, </w:t>
      </w:r>
      <w:r w:rsidRPr="00ED19F9">
        <w:rPr>
          <w:lang w:val="mk-MK"/>
        </w:rPr>
        <w:t>став</w:t>
      </w:r>
      <w:r w:rsidRPr="006B6EDB">
        <w:t xml:space="preserve"> 13 </w:t>
      </w:r>
      <w:r>
        <w:rPr>
          <w:lang w:val="mk-MK"/>
        </w:rPr>
        <w:t>и</w:t>
      </w:r>
      <w:r w:rsidRPr="006B6EDB">
        <w:t xml:space="preserve"> CRPD/C/ECU/CO/1, </w:t>
      </w:r>
      <w:r w:rsidRPr="00ED19F9">
        <w:rPr>
          <w:lang w:val="mk-MK"/>
        </w:rPr>
        <w:t>став</w:t>
      </w:r>
      <w:r>
        <w:rPr>
          <w:lang w:val="mk-MK"/>
        </w:rPr>
        <w:t>ови</w:t>
      </w:r>
      <w:r w:rsidRPr="00ED19F9">
        <w:t xml:space="preserve"> </w:t>
      </w:r>
      <w:r w:rsidRPr="006B6EDB">
        <w:t xml:space="preserve">12 </w:t>
      </w:r>
      <w:r>
        <w:rPr>
          <w:lang w:val="mk-MK"/>
        </w:rPr>
        <w:t>и</w:t>
      </w:r>
      <w:r w:rsidRPr="006B6EDB">
        <w:t xml:space="preserve"> 16.</w:t>
      </w:r>
    </w:p>
  </w:footnote>
  <w:footnote w:id="18">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CRPD/C/CRI/CO/1, </w:t>
      </w:r>
      <w:r w:rsidRPr="00ED19F9">
        <w:rPr>
          <w:lang w:val="mk-MK"/>
        </w:rPr>
        <w:t>став</w:t>
      </w:r>
      <w:r w:rsidRPr="00ED19F9">
        <w:t xml:space="preserve"> </w:t>
      </w:r>
      <w:r w:rsidRPr="006B6EDB">
        <w:t xml:space="preserve">13 </w:t>
      </w:r>
      <w:r>
        <w:rPr>
          <w:lang w:val="mk-MK"/>
        </w:rPr>
        <w:t>и</w:t>
      </w:r>
      <w:r w:rsidRPr="006B6EDB">
        <w:t xml:space="preserve"> CRPD/C/ECU/CO/1, </w:t>
      </w:r>
      <w:r w:rsidRPr="00ED19F9">
        <w:rPr>
          <w:lang w:val="mk-MK"/>
        </w:rPr>
        <w:t>став</w:t>
      </w:r>
      <w:r w:rsidRPr="00ED19F9">
        <w:t xml:space="preserve"> </w:t>
      </w:r>
      <w:r w:rsidRPr="006B6EDB">
        <w:t>16.</w:t>
      </w:r>
    </w:p>
  </w:footnote>
  <w:footnote w:id="19">
    <w:p w:rsidR="003D7EEF" w:rsidRPr="00D56AEA" w:rsidRDefault="003D7EEF" w:rsidP="00BC6102">
      <w:pPr>
        <w:pStyle w:val="FootnoteText"/>
        <w:rPr>
          <w:lang w:val="en-US"/>
        </w:rPr>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CRPD/C/SWE/CO/1, </w:t>
      </w:r>
      <w:r w:rsidRPr="00ED19F9">
        <w:rPr>
          <w:lang w:val="mk-MK"/>
        </w:rPr>
        <w:t>став</w:t>
      </w:r>
      <w:r w:rsidRPr="006B6EDB">
        <w:t xml:space="preserve"> </w:t>
      </w:r>
      <w:r w:rsidRPr="00D56AEA">
        <w:rPr>
          <w:lang w:val="en-US"/>
        </w:rPr>
        <w:t xml:space="preserve">13 </w:t>
      </w:r>
      <w:r>
        <w:rPr>
          <w:lang w:val="mk-MK"/>
        </w:rPr>
        <w:t>и</w:t>
      </w:r>
      <w:r w:rsidRPr="00D56AEA">
        <w:rPr>
          <w:lang w:val="en-US"/>
        </w:rPr>
        <w:t xml:space="preserve"> CRPD/C/KOR/CO/1, </w:t>
      </w:r>
      <w:r w:rsidRPr="00ED19F9">
        <w:rPr>
          <w:lang w:val="mk-MK"/>
        </w:rPr>
        <w:t>став</w:t>
      </w:r>
      <w:r w:rsidRPr="00D56AEA">
        <w:rPr>
          <w:lang w:val="en-US"/>
        </w:rPr>
        <w:t xml:space="preserve"> 13.</w:t>
      </w:r>
    </w:p>
  </w:footnote>
  <w:footnote w:id="20">
    <w:p w:rsidR="003D7EEF" w:rsidRPr="006B6EDB" w:rsidRDefault="003D7EEF" w:rsidP="00BC6102">
      <w:pPr>
        <w:pStyle w:val="FootnoteText"/>
      </w:pPr>
      <w:r w:rsidRPr="00D56AEA">
        <w:rPr>
          <w:lang w:val="en-US"/>
        </w:rPr>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CRPD/C/AZE/CO/1, </w:t>
      </w:r>
      <w:r w:rsidRPr="00ED19F9">
        <w:rPr>
          <w:lang w:val="mk-MK"/>
        </w:rPr>
        <w:t>став</w:t>
      </w:r>
      <w:r w:rsidRPr="006B6EDB">
        <w:t xml:space="preserve"> 16</w:t>
      </w:r>
      <w:r>
        <w:rPr>
          <w:lang w:val="mk-MK"/>
        </w:rPr>
        <w:t xml:space="preserve"> и</w:t>
      </w:r>
      <w:r w:rsidRPr="006B6EDB">
        <w:t xml:space="preserve"> CRPD/C/ESP/CO/1, </w:t>
      </w:r>
      <w:r w:rsidRPr="00ED19F9">
        <w:rPr>
          <w:lang w:val="mk-MK"/>
        </w:rPr>
        <w:t>став</w:t>
      </w:r>
      <w:r w:rsidRPr="00ED19F9">
        <w:t xml:space="preserve"> </w:t>
      </w:r>
      <w:r w:rsidRPr="006B6EDB">
        <w:t xml:space="preserve">21. </w:t>
      </w:r>
    </w:p>
  </w:footnote>
  <w:footnote w:id="21">
    <w:p w:rsidR="003D7EEF" w:rsidRPr="006B6EDB" w:rsidRDefault="003D7EEF" w:rsidP="00BC6102">
      <w:pPr>
        <w:pStyle w:val="FootnoteText"/>
      </w:pPr>
      <w:r w:rsidRPr="006B6EDB">
        <w:tab/>
      </w:r>
      <w:r w:rsidRPr="00C36D1F">
        <w:rPr>
          <w:rStyle w:val="FootnoteReference"/>
        </w:rPr>
        <w:footnoteRef/>
      </w:r>
      <w:r w:rsidRPr="006B6EDB">
        <w:tab/>
      </w:r>
      <w:r w:rsidRPr="00036A9D">
        <w:rPr>
          <w:lang w:val="mk-MK"/>
        </w:rPr>
        <w:t>Види</w:t>
      </w:r>
      <w:r w:rsidRPr="00036A9D">
        <w:t xml:space="preserve">, </w:t>
      </w:r>
      <w:r w:rsidRPr="00036A9D">
        <w:rPr>
          <w:lang w:val="mk-MK"/>
        </w:rPr>
        <w:t>на пример</w:t>
      </w:r>
      <w:r w:rsidRPr="006B6EDB">
        <w:t xml:space="preserve">, CRPD/C/DNK/CO/1, </w:t>
      </w:r>
      <w:r w:rsidRPr="00ED19F9">
        <w:rPr>
          <w:lang w:val="mk-MK"/>
        </w:rPr>
        <w:t>став</w:t>
      </w:r>
      <w:r w:rsidRPr="00ED19F9">
        <w:rPr>
          <w:lang w:val="en-US"/>
        </w:rPr>
        <w:t xml:space="preserve"> </w:t>
      </w:r>
      <w:r w:rsidRPr="00D56AEA">
        <w:rPr>
          <w:lang w:val="en-US"/>
        </w:rPr>
        <w:t>18</w:t>
      </w:r>
      <w:r>
        <w:rPr>
          <w:lang w:val="mk-MK"/>
        </w:rPr>
        <w:t xml:space="preserve"> и</w:t>
      </w:r>
      <w:r w:rsidRPr="00D56AEA">
        <w:rPr>
          <w:lang w:val="en-US"/>
        </w:rPr>
        <w:t xml:space="preserve"> CRPD/C/NZL/CO/1, </w:t>
      </w:r>
      <w:r w:rsidRPr="00ED19F9">
        <w:rPr>
          <w:lang w:val="mk-MK"/>
        </w:rPr>
        <w:t>став</w:t>
      </w:r>
      <w:r w:rsidRPr="00ED19F9">
        <w:t xml:space="preserve"> </w:t>
      </w:r>
      <w:r w:rsidRPr="006B6EDB">
        <w:t>16.</w:t>
      </w:r>
    </w:p>
  </w:footnote>
  <w:footnote w:id="22">
    <w:p w:rsidR="003D7EEF" w:rsidRPr="006B6EDB" w:rsidRDefault="003D7EEF" w:rsidP="00BC6102">
      <w:pPr>
        <w:pStyle w:val="FootnoteText"/>
      </w:pPr>
      <w:r w:rsidRPr="006B6EDB">
        <w:tab/>
      </w:r>
      <w:r w:rsidRPr="00C36D1F">
        <w:rPr>
          <w:rStyle w:val="FootnoteReference"/>
        </w:rPr>
        <w:footnoteRef/>
      </w:r>
      <w:r w:rsidRPr="006B6EDB">
        <w:tab/>
      </w:r>
      <w:r w:rsidRPr="004A7FAC">
        <w:rPr>
          <w:lang w:val="mk-MK"/>
        </w:rPr>
        <w:t xml:space="preserve">Види Комитет </w:t>
      </w:r>
      <w:r w:rsidRPr="004A7FAC">
        <w:rPr>
          <w:lang w:val="mk-MK"/>
        </w:rPr>
        <w:t>за елиминација на дискриминација врз жените, општа препорака бр. 25, став 12</w:t>
      </w:r>
      <w:r w:rsidRPr="006B6EDB">
        <w:t>.</w:t>
      </w:r>
    </w:p>
  </w:footnote>
  <w:footnote w:id="23">
    <w:p w:rsidR="003D7EEF" w:rsidRPr="00776D9F" w:rsidRDefault="003D7EEF" w:rsidP="00BC6102">
      <w:pPr>
        <w:pStyle w:val="FootnoteText"/>
      </w:pPr>
      <w:r w:rsidRPr="006B6EDB">
        <w:rPr>
          <w:rStyle w:val="FootnoteReference"/>
        </w:rPr>
        <w:tab/>
      </w:r>
      <w:r w:rsidRPr="00C36D1F">
        <w:rPr>
          <w:rStyle w:val="FootnoteReference"/>
        </w:rPr>
        <w:footnoteRef/>
      </w:r>
      <w:r w:rsidRPr="006B6EDB">
        <w:rPr>
          <w:rStyle w:val="FootnoteReference"/>
        </w:rPr>
        <w:tab/>
      </w:r>
      <w:r>
        <w:rPr>
          <w:lang w:val="mk-MK"/>
        </w:rPr>
        <w:t>Види</w:t>
      </w:r>
      <w:r w:rsidRPr="006B6EDB">
        <w:t xml:space="preserve"> CRPD/C/MUS/CO/1, CRPD/C/BRA/CO/1, CRPD/C/CZE/CO/1, CRPD/C/DNK/CO/1, CRPD/C/AUS/CO/1, CRPD/C/SWE/CO/1</w:t>
      </w:r>
      <w:r>
        <w:t xml:space="preserve"> </w:t>
      </w:r>
      <w:r>
        <w:rPr>
          <w:lang w:val="mk-MK"/>
        </w:rPr>
        <w:t>и</w:t>
      </w:r>
      <w:r w:rsidRPr="006B6EDB">
        <w:t xml:space="preserve"> CRPD/C/DEU/CO/1, </w:t>
      </w:r>
      <w:r>
        <w:rPr>
          <w:lang w:val="mk-MK"/>
        </w:rPr>
        <w:t>меѓу другото</w:t>
      </w:r>
      <w:r w:rsidRPr="006B6EDB">
        <w:t>.</w:t>
      </w:r>
    </w:p>
  </w:footnote>
  <w:footnote w:id="24">
    <w:p w:rsidR="003D7EEF" w:rsidRPr="00BB716F" w:rsidRDefault="003D7EEF" w:rsidP="001379EF">
      <w:pPr>
        <w:pStyle w:val="FootnoteText"/>
      </w:pPr>
      <w:r>
        <w:tab/>
      </w:r>
      <w:r w:rsidRPr="00C36D1F">
        <w:rPr>
          <w:rStyle w:val="FootnoteReference"/>
        </w:rPr>
        <w:footnoteRef/>
      </w:r>
      <w:r>
        <w:tab/>
      </w:r>
      <w:r>
        <w:rPr>
          <w:lang w:val="mk-MK"/>
        </w:rPr>
        <w:t>Види</w:t>
      </w:r>
      <w:r>
        <w:t xml:space="preserve">, </w:t>
      </w:r>
      <w:r>
        <w:rPr>
          <w:lang w:val="mk-MK"/>
        </w:rPr>
        <w:t>на пример</w:t>
      </w:r>
      <w:r w:rsidRPr="00D14983">
        <w:t xml:space="preserve">, </w:t>
      </w:r>
      <w:hyperlink r:id="rId1" w:tgtFrame="_blank" w:history="1">
        <w:r w:rsidRPr="00D14983">
          <w:t>CEDAW/C/HUN/CO/7-8</w:t>
        </w:r>
      </w:hyperlink>
      <w:r w:rsidRPr="00D14983">
        <w:t xml:space="preserve"> </w:t>
      </w:r>
      <w:r>
        <w:rPr>
          <w:lang w:val="mk-MK"/>
        </w:rPr>
        <w:t>и</w:t>
      </w:r>
      <w:r w:rsidRPr="00BB716F">
        <w:t xml:space="preserve"> </w:t>
      </w:r>
      <w:r>
        <w:rPr>
          <w:lang w:val="mk-MK"/>
        </w:rPr>
        <w:t>Испр.</w:t>
      </w:r>
      <w:r w:rsidRPr="00BB716F">
        <w:t xml:space="preserve">1, </w:t>
      </w:r>
      <w:r>
        <w:rPr>
          <w:lang w:val="mk-MK"/>
        </w:rPr>
        <w:t>став</w:t>
      </w:r>
      <w:r w:rsidRPr="00BB716F">
        <w:t xml:space="preserve"> 45.</w:t>
      </w:r>
    </w:p>
  </w:footnote>
  <w:footnote w:id="25">
    <w:p w:rsidR="003D7EEF" w:rsidRPr="00D56AEA" w:rsidRDefault="003D7EEF" w:rsidP="00BC6102">
      <w:pPr>
        <w:pStyle w:val="FootnoteText"/>
      </w:pPr>
      <w:r w:rsidRPr="00D56AEA">
        <w:tab/>
      </w:r>
      <w:r w:rsidRPr="00C36D1F">
        <w:rPr>
          <w:rStyle w:val="FootnoteReference"/>
        </w:rPr>
        <w:footnoteRef/>
      </w:r>
      <w:r w:rsidRPr="00D56AEA">
        <w:tab/>
      </w:r>
      <w:r w:rsidRPr="001379EF">
        <w:rPr>
          <w:u w:color="000000"/>
          <w:lang w:val="mk-MK"/>
        </w:rPr>
        <w:t>Комитет за правата на лицата со попреченост, општ коментар број 2 (2014) за пристапност</w:t>
      </w:r>
      <w:r w:rsidRPr="00BB716F">
        <w:t>.</w:t>
      </w:r>
    </w:p>
  </w:footnote>
  <w:footnote w:id="26">
    <w:p w:rsidR="003D7EEF" w:rsidRPr="00731C29" w:rsidRDefault="003D7EEF" w:rsidP="00BC6102">
      <w:pPr>
        <w:pStyle w:val="FootnoteText"/>
      </w:pPr>
      <w:r>
        <w:tab/>
      </w:r>
      <w:r w:rsidRPr="00C36D1F">
        <w:rPr>
          <w:rStyle w:val="FootnoteReference"/>
        </w:rPr>
        <w:footnoteRef/>
      </w:r>
      <w:r>
        <w:tab/>
      </w:r>
      <w:r w:rsidRPr="0037674D">
        <w:rPr>
          <w:lang w:val="mk-MK"/>
        </w:rPr>
        <w:t>Види Комитет за економски, социјални и културни права, општ коментар број 20 (2009) за недискриминација во економски, социјални и културни права, став 10</w:t>
      </w:r>
      <w:r>
        <w:t>.</w:t>
      </w:r>
    </w:p>
  </w:footnote>
  <w:footnote w:id="27">
    <w:p w:rsidR="003D7EEF" w:rsidRPr="00776D9F" w:rsidRDefault="003D7EEF" w:rsidP="00AD4299">
      <w:pPr>
        <w:pStyle w:val="FootnoteText"/>
      </w:pPr>
      <w:r>
        <w:tab/>
      </w:r>
      <w:r w:rsidRPr="00C36D1F">
        <w:rPr>
          <w:rStyle w:val="FootnoteReference"/>
        </w:rPr>
        <w:footnoteRef/>
      </w:r>
      <w:r>
        <w:tab/>
        <w:t>Ibid.</w:t>
      </w:r>
    </w:p>
  </w:footnote>
  <w:footnote w:id="28">
    <w:p w:rsidR="003D7EEF" w:rsidRPr="00776D9F" w:rsidRDefault="003D7EEF" w:rsidP="00BC6102">
      <w:pPr>
        <w:pStyle w:val="FootnoteText"/>
      </w:pPr>
      <w:r>
        <w:tab/>
      </w:r>
      <w:r w:rsidRPr="00C36D1F">
        <w:rPr>
          <w:rStyle w:val="FootnoteReference"/>
        </w:rPr>
        <w:footnoteRef/>
      </w:r>
      <w:r>
        <w:tab/>
      </w:r>
      <w:r w:rsidRPr="00B17210">
        <w:rPr>
          <w:lang w:val="mk-MK"/>
        </w:rPr>
        <w:t>Види член 2 од Конвенцијата за правата на лицата со попреченост</w:t>
      </w:r>
      <w:r>
        <w:t>.</w:t>
      </w:r>
    </w:p>
  </w:footnote>
  <w:footnote w:id="29">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Pr>
          <w:lang w:val="mk-MK"/>
        </w:rPr>
        <w:t>Види</w:t>
      </w:r>
      <w:r w:rsidRPr="00D56AEA">
        <w:rPr>
          <w:lang w:val="en-US"/>
        </w:rPr>
        <w:t xml:space="preserve"> A/HRC/20/5</w:t>
      </w:r>
      <w:r w:rsidRPr="00BB716F">
        <w:rPr>
          <w:lang w:val="en-US"/>
        </w:rPr>
        <w:t xml:space="preserve"> </w:t>
      </w:r>
      <w:r>
        <w:rPr>
          <w:lang w:val="mk-MK"/>
        </w:rPr>
        <w:t>и</w:t>
      </w:r>
      <w:r w:rsidRPr="00BB716F">
        <w:rPr>
          <w:lang w:val="en-US"/>
        </w:rPr>
        <w:t xml:space="preserve"> </w:t>
      </w:r>
      <w:r>
        <w:rPr>
          <w:lang w:val="mk-MK"/>
        </w:rPr>
        <w:t>Испр.</w:t>
      </w:r>
      <w:r w:rsidRPr="00BB716F">
        <w:rPr>
          <w:lang w:val="en-US"/>
        </w:rPr>
        <w:t>1</w:t>
      </w:r>
      <w:r w:rsidRPr="00D56AEA">
        <w:rPr>
          <w:lang w:val="en-US"/>
        </w:rPr>
        <w:t xml:space="preserve">, </w:t>
      </w:r>
      <w:r>
        <w:rPr>
          <w:lang w:val="mk-MK"/>
        </w:rPr>
        <w:t>став</w:t>
      </w:r>
      <w:r w:rsidRPr="00D56AEA">
        <w:rPr>
          <w:lang w:val="en-US"/>
        </w:rPr>
        <w:t xml:space="preserve"> 24.</w:t>
      </w:r>
    </w:p>
  </w:footnote>
  <w:footnote w:id="30">
    <w:p w:rsidR="003D7EEF" w:rsidRPr="00D56AEA" w:rsidRDefault="003D7EEF" w:rsidP="00B452CA">
      <w:pPr>
        <w:pStyle w:val="FootnoteText"/>
        <w:rPr>
          <w:lang w:val="en-US"/>
        </w:rPr>
      </w:pPr>
      <w:r w:rsidRPr="00D56AEA">
        <w:rPr>
          <w:lang w:val="en-US"/>
        </w:rPr>
        <w:tab/>
      </w:r>
      <w:r w:rsidRPr="00C36D1F">
        <w:rPr>
          <w:rStyle w:val="FootnoteReference"/>
        </w:rPr>
        <w:footnoteRef/>
      </w:r>
      <w:r w:rsidRPr="00D56AEA">
        <w:rPr>
          <w:lang w:val="en-US"/>
        </w:rPr>
        <w:tab/>
      </w:r>
      <w:r w:rsidRPr="004F247E">
        <w:rPr>
          <w:lang w:val="mk-MK"/>
        </w:rPr>
        <w:t>Види Комитет за човекови права, општи коментари бр. 18 (1989) за недискриминација, став 9 и бр. 28 (2000) за еднаквост на правата меѓу мажите и жените, став 31; Комитет за економски, социјални и културни права, општ коментар бр. 20, став 11; Комитет за елиминација на дискриминацијата врз жените, општа препорака бр. 28, став 9; и Комитет за елиминација на расната дискриминација, општ коментар бр. 25 (2000) за родовите димензии на расната дискриминација, ставови 1 и 2.</w:t>
      </w:r>
    </w:p>
  </w:footnote>
  <w:footnote w:id="31">
    <w:p w:rsidR="003D7EEF" w:rsidRPr="00237919" w:rsidRDefault="003D7EEF" w:rsidP="00BC6102">
      <w:pPr>
        <w:pStyle w:val="FootnoteText"/>
      </w:pPr>
      <w:r w:rsidRPr="00D56AEA">
        <w:rPr>
          <w:rStyle w:val="FootnoteReference"/>
          <w:lang w:val="en-US"/>
        </w:rPr>
        <w:tab/>
      </w:r>
      <w:r w:rsidRPr="00C36D1F">
        <w:rPr>
          <w:rStyle w:val="FootnoteReference"/>
        </w:rPr>
        <w:footnoteRef/>
      </w:r>
      <w:r w:rsidRPr="00D56AEA">
        <w:rPr>
          <w:rStyle w:val="FootnoteReference"/>
          <w:lang w:val="en-US"/>
        </w:rPr>
        <w:tab/>
      </w:r>
      <w:r>
        <w:rPr>
          <w:lang w:val="mk-MK"/>
        </w:rPr>
        <w:t>Види</w:t>
      </w:r>
      <w:r>
        <w:t xml:space="preserve"> A/HRC/31/62, </w:t>
      </w:r>
      <w:r>
        <w:rPr>
          <w:lang w:val="mk-MK"/>
        </w:rPr>
        <w:t>став</w:t>
      </w:r>
      <w:r>
        <w:t xml:space="preserve"> 70.</w:t>
      </w:r>
    </w:p>
  </w:footnote>
  <w:footnote w:id="32">
    <w:p w:rsidR="003D7EEF" w:rsidRPr="00776D9F" w:rsidRDefault="003D7EEF" w:rsidP="00BC6102">
      <w:pPr>
        <w:pStyle w:val="FootnoteText"/>
      </w:pPr>
      <w:r>
        <w:tab/>
      </w:r>
      <w:r w:rsidRPr="00C36D1F">
        <w:rPr>
          <w:rStyle w:val="FootnoteReference"/>
        </w:rPr>
        <w:footnoteRef/>
      </w:r>
      <w:r>
        <w:tab/>
      </w:r>
      <w:r w:rsidRPr="00CC0F52">
        <w:rPr>
          <w:lang w:val="mk-MK"/>
        </w:rPr>
        <w:t>Види член 4 (1) (г) од Конвенцијата за правата на лицата со попреченост</w:t>
      </w:r>
      <w:r>
        <w:t>.</w:t>
      </w:r>
    </w:p>
  </w:footnote>
  <w:footnote w:id="33">
    <w:p w:rsidR="003D7EEF" w:rsidRPr="00776D9F" w:rsidRDefault="003D7EEF" w:rsidP="00BC6102">
      <w:pPr>
        <w:pStyle w:val="FootnoteText"/>
      </w:pPr>
      <w:r>
        <w:tab/>
      </w:r>
      <w:r w:rsidRPr="00C36D1F">
        <w:rPr>
          <w:rStyle w:val="FootnoteReference"/>
        </w:rPr>
        <w:footnoteRef/>
      </w:r>
      <w:r>
        <w:tab/>
      </w:r>
      <w:r w:rsidRPr="00CC0F52">
        <w:rPr>
          <w:lang w:val="mk-MK"/>
        </w:rPr>
        <w:t>Види заедничка општа препорака бр. 31 на Комитетот за елиминација на дискриминацијата врз жените / општ коментар бр. 18 на Комитетот за правата на детето (2014) за штетни практики, фуснота 6</w:t>
      </w:r>
      <w:r w:rsidRPr="00776D9F">
        <w:t>.</w:t>
      </w:r>
    </w:p>
  </w:footnote>
  <w:footnote w:id="34">
    <w:p w:rsidR="003D7EEF" w:rsidRPr="00776D9F" w:rsidRDefault="003D7EEF" w:rsidP="00BC6102">
      <w:pPr>
        <w:pStyle w:val="FootnoteText"/>
      </w:pPr>
      <w:r>
        <w:tab/>
      </w:r>
      <w:r w:rsidRPr="00C36D1F">
        <w:rPr>
          <w:rStyle w:val="FootnoteReference"/>
        </w:rPr>
        <w:footnoteRef/>
      </w:r>
      <w:r>
        <w:tab/>
      </w:r>
      <w:r w:rsidRPr="00B81DED">
        <w:rPr>
          <w:lang w:val="mk-MK"/>
        </w:rPr>
        <w:t>Види член 4 (1) (</w:t>
      </w:r>
      <w:r>
        <w:rPr>
          <w:lang w:val="mk-MK"/>
        </w:rPr>
        <w:t>в</w:t>
      </w:r>
      <w:r w:rsidRPr="00B81DED">
        <w:rPr>
          <w:lang w:val="mk-MK"/>
        </w:rPr>
        <w:t>) од Конвенцијата за правата на лицата со попреченост</w:t>
      </w:r>
      <w:r>
        <w:t>.</w:t>
      </w:r>
    </w:p>
  </w:footnote>
  <w:footnote w:id="35">
    <w:p w:rsidR="003D7EEF" w:rsidRPr="00776D9F" w:rsidRDefault="003D7EEF" w:rsidP="00BC6102">
      <w:pPr>
        <w:pStyle w:val="FootnoteText"/>
      </w:pPr>
      <w:r>
        <w:tab/>
      </w:r>
      <w:r w:rsidRPr="00C36D1F">
        <w:rPr>
          <w:rStyle w:val="FootnoteReference"/>
        </w:rPr>
        <w:footnoteRef/>
      </w:r>
      <w:r>
        <w:tab/>
      </w:r>
      <w:r>
        <w:rPr>
          <w:lang w:val="mk-MK"/>
        </w:rPr>
        <w:t>Види</w:t>
      </w:r>
      <w:r w:rsidRPr="00776D9F">
        <w:t xml:space="preserve"> A/67/227, </w:t>
      </w:r>
      <w:r>
        <w:rPr>
          <w:lang w:val="mk-MK"/>
        </w:rPr>
        <w:t>став</w:t>
      </w:r>
      <w:r w:rsidRPr="00776D9F">
        <w:t xml:space="preserve"> 13.</w:t>
      </w:r>
    </w:p>
  </w:footnote>
  <w:footnote w:id="36">
    <w:p w:rsidR="003D7EEF" w:rsidRPr="00E00B5F" w:rsidRDefault="003D7EEF" w:rsidP="00BC6102">
      <w:pPr>
        <w:pStyle w:val="FootnoteText"/>
      </w:pPr>
      <w:r>
        <w:tab/>
      </w:r>
      <w:r w:rsidRPr="00C36D1F">
        <w:rPr>
          <w:rStyle w:val="FootnoteReference"/>
        </w:rPr>
        <w:footnoteRef/>
      </w:r>
      <w:r>
        <w:tab/>
      </w:r>
      <w:r>
        <w:rPr>
          <w:lang w:val="mk-MK"/>
        </w:rPr>
        <w:t>Види</w:t>
      </w:r>
      <w:r w:rsidRPr="00D14983">
        <w:t xml:space="preserve"> CRPD/C/HRV/CO/1, </w:t>
      </w:r>
      <w:r>
        <w:rPr>
          <w:lang w:val="mk-MK"/>
        </w:rPr>
        <w:t>став</w:t>
      </w:r>
      <w:r w:rsidRPr="00E00B5F">
        <w:t xml:space="preserve"> </w:t>
      </w:r>
      <w:r>
        <w:t>9.</w:t>
      </w:r>
    </w:p>
  </w:footnote>
  <w:footnote w:id="37">
    <w:p w:rsidR="003D7EEF" w:rsidRPr="003C465E" w:rsidRDefault="003D7EEF" w:rsidP="00BC6102">
      <w:pPr>
        <w:pStyle w:val="FootnoteText"/>
      </w:pPr>
      <w:r>
        <w:tab/>
      </w:r>
      <w:r w:rsidRPr="00C36D1F">
        <w:rPr>
          <w:rStyle w:val="FootnoteReference"/>
        </w:rPr>
        <w:footnoteRef/>
      </w:r>
      <w:r>
        <w:tab/>
      </w:r>
      <w:r>
        <w:rPr>
          <w:lang w:val="mk-MK"/>
        </w:rPr>
        <w:t>Види</w:t>
      </w:r>
      <w:r>
        <w:t xml:space="preserve"> </w:t>
      </w:r>
      <w:r w:rsidRPr="003C465E">
        <w:t>A/HRC/24/57</w:t>
      </w:r>
      <w:r>
        <w:t xml:space="preserve">, </w:t>
      </w:r>
      <w:r>
        <w:rPr>
          <w:lang w:val="mk-MK"/>
        </w:rPr>
        <w:t>став</w:t>
      </w:r>
      <w:r>
        <w:t xml:space="preserve"> 74.</w:t>
      </w:r>
    </w:p>
  </w:footnote>
  <w:footnote w:id="38">
    <w:p w:rsidR="003D7EEF" w:rsidRPr="00D56AEA" w:rsidRDefault="003D7EEF" w:rsidP="00BC6102">
      <w:pPr>
        <w:pStyle w:val="FootnoteText"/>
      </w:pPr>
      <w:r w:rsidRPr="00D56AEA">
        <w:rPr>
          <w:lang w:val="en-US"/>
        </w:rPr>
        <w:tab/>
      </w:r>
      <w:r w:rsidRPr="00C36D1F">
        <w:rPr>
          <w:rStyle w:val="FootnoteReference"/>
        </w:rPr>
        <w:footnoteRef/>
      </w:r>
      <w:r w:rsidRPr="00D56AEA">
        <w:rPr>
          <w:lang w:val="en-US"/>
        </w:rPr>
        <w:tab/>
      </w:r>
      <w:r>
        <w:rPr>
          <w:lang w:val="mk-MK"/>
        </w:rPr>
        <w:t>Види</w:t>
      </w:r>
      <w:r w:rsidRPr="00D14983">
        <w:rPr>
          <w:lang w:val="en-US"/>
        </w:rPr>
        <w:t xml:space="preserve"> </w:t>
      </w:r>
      <w:r w:rsidRPr="00D56AEA">
        <w:rPr>
          <w:lang w:val="en-US"/>
        </w:rPr>
        <w:t>CRPD/C/MEX</w:t>
      </w:r>
      <w:r w:rsidRPr="00D56AEA">
        <w:t xml:space="preserve">/CO/1, </w:t>
      </w:r>
      <w:r>
        <w:rPr>
          <w:lang w:val="mk-MK"/>
        </w:rPr>
        <w:t xml:space="preserve">став </w:t>
      </w:r>
      <w:r w:rsidRPr="00D56AEA">
        <w:t>37.</w:t>
      </w:r>
    </w:p>
  </w:footnote>
  <w:footnote w:id="39">
    <w:p w:rsidR="003D7EEF" w:rsidRPr="00D14983" w:rsidRDefault="003D7EEF" w:rsidP="00BC6102">
      <w:pPr>
        <w:pStyle w:val="FootnoteText"/>
      </w:pPr>
      <w:r w:rsidRPr="00D14983">
        <w:tab/>
      </w:r>
      <w:r w:rsidRPr="00C36D1F">
        <w:rPr>
          <w:rStyle w:val="FootnoteReference"/>
        </w:rPr>
        <w:footnoteRef/>
      </w:r>
      <w:r w:rsidRPr="00D14983">
        <w:tab/>
      </w:r>
      <w:r>
        <w:rPr>
          <w:lang w:val="mk-MK"/>
        </w:rPr>
        <w:t xml:space="preserve">Види </w:t>
      </w:r>
      <w:r w:rsidRPr="00D14983">
        <w:t xml:space="preserve">A/67/227, </w:t>
      </w:r>
      <w:r>
        <w:rPr>
          <w:lang w:val="mk-MK"/>
        </w:rPr>
        <w:t>став</w:t>
      </w:r>
      <w:r w:rsidRPr="00D14983">
        <w:t xml:space="preserve"> 35.</w:t>
      </w:r>
    </w:p>
  </w:footnote>
  <w:footnote w:id="40">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Pr>
          <w:lang w:val="mk-MK"/>
        </w:rPr>
        <w:t>Види</w:t>
      </w:r>
      <w:r w:rsidRPr="00D56AEA">
        <w:rPr>
          <w:lang w:val="en-US"/>
        </w:rPr>
        <w:t xml:space="preserve"> CRPD/C/BRA/CO/1, </w:t>
      </w:r>
      <w:r>
        <w:rPr>
          <w:lang w:val="mk-MK"/>
        </w:rPr>
        <w:t>став</w:t>
      </w:r>
      <w:r w:rsidRPr="00D56AEA">
        <w:rPr>
          <w:lang w:val="en-US"/>
        </w:rPr>
        <w:t xml:space="preserve"> 14.</w:t>
      </w:r>
    </w:p>
  </w:footnote>
  <w:footnote w:id="41">
    <w:p w:rsidR="003D7EEF" w:rsidRPr="00E87F7C" w:rsidRDefault="003D7EEF" w:rsidP="00BC6102">
      <w:pPr>
        <w:pStyle w:val="FootnoteText"/>
      </w:pPr>
      <w:r w:rsidRPr="00D56AEA">
        <w:rPr>
          <w:lang w:val="en-US"/>
        </w:rPr>
        <w:tab/>
      </w:r>
      <w:r w:rsidRPr="00C36D1F">
        <w:rPr>
          <w:rStyle w:val="FootnoteReference"/>
        </w:rPr>
        <w:footnoteRef/>
      </w:r>
      <w:r w:rsidRPr="00D56AEA">
        <w:rPr>
          <w:lang w:val="en-US"/>
        </w:rPr>
        <w:tab/>
      </w:r>
      <w:r>
        <w:rPr>
          <w:lang w:val="mk-MK"/>
        </w:rPr>
        <w:t xml:space="preserve">Види </w:t>
      </w:r>
      <w:r w:rsidRPr="00D56AEA">
        <w:rPr>
          <w:lang w:val="en-US"/>
        </w:rPr>
        <w:t xml:space="preserve">A/HRC/20/5 </w:t>
      </w:r>
      <w:r>
        <w:rPr>
          <w:lang w:val="mk-MK"/>
        </w:rPr>
        <w:t>и Испр.</w:t>
      </w:r>
      <w:r>
        <w:rPr>
          <w:lang w:val="en-US"/>
        </w:rPr>
        <w:t>1</w:t>
      </w:r>
      <w:r w:rsidRPr="00D56AEA">
        <w:rPr>
          <w:lang w:val="en-US"/>
        </w:rPr>
        <w:t xml:space="preserve">, </w:t>
      </w:r>
      <w:r>
        <w:rPr>
          <w:lang w:val="mk-MK"/>
        </w:rPr>
        <w:t>став</w:t>
      </w:r>
      <w:r w:rsidRPr="00D56AEA">
        <w:rPr>
          <w:lang w:val="en-US"/>
        </w:rPr>
        <w:t xml:space="preserve"> </w:t>
      </w:r>
      <w:r w:rsidRPr="00E87F7C">
        <w:t>25</w:t>
      </w:r>
      <w:r>
        <w:t>.</w:t>
      </w:r>
    </w:p>
  </w:footnote>
  <w:footnote w:id="42">
    <w:p w:rsidR="003D7EEF" w:rsidRPr="00D47195" w:rsidRDefault="003D7EEF" w:rsidP="00BC6102">
      <w:pPr>
        <w:pStyle w:val="FootnoteText"/>
      </w:pPr>
      <w:r>
        <w:tab/>
      </w:r>
      <w:r w:rsidRPr="00C36D1F">
        <w:rPr>
          <w:rStyle w:val="FootnoteReference"/>
        </w:rPr>
        <w:footnoteRef/>
      </w:r>
      <w:r>
        <w:tab/>
      </w:r>
      <w:r>
        <w:rPr>
          <w:lang w:val="mk-MK"/>
        </w:rPr>
        <w:t>Види</w:t>
      </w:r>
      <w:r>
        <w:t>,</w:t>
      </w:r>
      <w:r w:rsidRPr="00D47195">
        <w:t xml:space="preserve"> </w:t>
      </w:r>
      <w:r>
        <w:rPr>
          <w:lang w:val="mk-MK"/>
        </w:rPr>
        <w:t>на пример</w:t>
      </w:r>
      <w:r w:rsidRPr="00D47195">
        <w:t xml:space="preserve">, CRC/C/TGO/CO/3-4, </w:t>
      </w:r>
      <w:r>
        <w:rPr>
          <w:lang w:val="mk-MK"/>
        </w:rPr>
        <w:t xml:space="preserve">ставови </w:t>
      </w:r>
      <w:r w:rsidRPr="00D47195">
        <w:t>8</w:t>
      </w:r>
      <w:r>
        <w:t xml:space="preserve"> </w:t>
      </w:r>
      <w:r>
        <w:rPr>
          <w:lang w:val="mk-MK"/>
        </w:rPr>
        <w:t>и</w:t>
      </w:r>
      <w:r>
        <w:t xml:space="preserve"> 39</w:t>
      </w:r>
      <w:r w:rsidRPr="00D47195">
        <w:t>.</w:t>
      </w:r>
    </w:p>
  </w:footnote>
  <w:footnote w:id="43">
    <w:p w:rsidR="003D7EEF" w:rsidRPr="003C0259" w:rsidRDefault="003D7EEF" w:rsidP="00BC6102">
      <w:pPr>
        <w:pStyle w:val="FootnoteText"/>
      </w:pPr>
      <w:r>
        <w:rPr>
          <w:vertAlign w:val="superscript"/>
        </w:rPr>
        <w:tab/>
      </w:r>
      <w:r w:rsidRPr="00C36D1F">
        <w:rPr>
          <w:rStyle w:val="FootnoteReference"/>
        </w:rPr>
        <w:footnoteRef/>
      </w:r>
      <w:r>
        <w:rPr>
          <w:vertAlign w:val="superscript"/>
        </w:rPr>
        <w:tab/>
      </w:r>
      <w:r w:rsidRPr="003C0259">
        <w:rPr>
          <w:i/>
          <w:iCs/>
          <w:lang w:val="mk-MK"/>
        </w:rPr>
        <w:t xml:space="preserve">Состојбата на децата во светот 2013: Деца со попреченост </w:t>
      </w:r>
      <w:r w:rsidRPr="003C0259">
        <w:rPr>
          <w:iCs/>
          <w:lang w:val="mk-MK"/>
        </w:rPr>
        <w:t>(публикација на Обединетите нации, Продажен бр. E.13.XX.1</w:t>
      </w:r>
      <w:r w:rsidRPr="003C0259">
        <w:t>).</w:t>
      </w:r>
    </w:p>
  </w:footnote>
  <w:footnote w:id="44">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Pr>
          <w:lang w:val="mk-MK"/>
        </w:rPr>
        <w:t>Види</w:t>
      </w:r>
      <w:r w:rsidRPr="00D56AEA">
        <w:rPr>
          <w:lang w:val="en-US"/>
        </w:rPr>
        <w:t xml:space="preserve"> A/HRC/20/5 </w:t>
      </w:r>
      <w:r>
        <w:rPr>
          <w:lang w:val="mk-MK"/>
        </w:rPr>
        <w:t>и</w:t>
      </w:r>
      <w:r>
        <w:rPr>
          <w:lang w:val="en-US"/>
        </w:rPr>
        <w:t xml:space="preserve"> </w:t>
      </w:r>
      <w:r>
        <w:rPr>
          <w:lang w:val="mk-MK"/>
        </w:rPr>
        <w:t>Испр</w:t>
      </w:r>
      <w:r>
        <w:rPr>
          <w:lang w:val="en-US"/>
        </w:rPr>
        <w:t>.1</w:t>
      </w:r>
      <w:r w:rsidRPr="00D56AEA">
        <w:rPr>
          <w:lang w:val="en-US"/>
        </w:rPr>
        <w:t xml:space="preserve">, </w:t>
      </w:r>
      <w:r>
        <w:rPr>
          <w:lang w:val="mk-MK"/>
        </w:rPr>
        <w:t>став</w:t>
      </w:r>
      <w:r w:rsidRPr="00D56AEA">
        <w:rPr>
          <w:lang w:val="en-US"/>
        </w:rPr>
        <w:t xml:space="preserve"> 24.</w:t>
      </w:r>
    </w:p>
  </w:footnote>
  <w:footnote w:id="45">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t>Ibid.</w:t>
      </w:r>
    </w:p>
  </w:footnote>
  <w:footnote w:id="46">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sidRPr="003A0136">
        <w:rPr>
          <w:lang w:val="mk-MK"/>
        </w:rPr>
        <w:t xml:space="preserve">Види заедничка општа препорака бр. </w:t>
      </w:r>
      <w:r w:rsidRPr="003A0136">
        <w:rPr>
          <w:lang w:val="mk-MK"/>
        </w:rPr>
        <w:t xml:space="preserve">31 на Комитетот за елиминација </w:t>
      </w:r>
      <w:r w:rsidRPr="003A0136">
        <w:rPr>
          <w:lang w:val="mk-MK"/>
        </w:rPr>
        <w:t>на дискриминацијата врз жените</w:t>
      </w:r>
      <w:r>
        <w:rPr>
          <w:lang w:val="mk-MK"/>
        </w:rPr>
        <w:t xml:space="preserve"> </w:t>
      </w:r>
      <w:r w:rsidRPr="003A0136">
        <w:rPr>
          <w:lang w:val="mk-MK"/>
        </w:rPr>
        <w:t>/</w:t>
      </w:r>
      <w:r>
        <w:rPr>
          <w:lang w:val="mk-MK"/>
        </w:rPr>
        <w:t xml:space="preserve"> </w:t>
      </w:r>
      <w:r w:rsidRPr="003A0136">
        <w:rPr>
          <w:lang w:val="mk-MK"/>
        </w:rPr>
        <w:t>општ коментар бр. 18 на Комитетот за правата на детето (2014) за штетни практики, став 7</w:t>
      </w:r>
      <w:r w:rsidRPr="00D56AEA">
        <w:rPr>
          <w:lang w:val="en-US"/>
        </w:rPr>
        <w:t>.</w:t>
      </w:r>
    </w:p>
  </w:footnote>
  <w:footnote w:id="47">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t xml:space="preserve">Ibid. </w:t>
      </w:r>
      <w:r>
        <w:rPr>
          <w:lang w:val="mk-MK"/>
        </w:rPr>
        <w:t>став</w:t>
      </w:r>
      <w:r w:rsidRPr="00D56AEA">
        <w:rPr>
          <w:lang w:val="en-US"/>
        </w:rPr>
        <w:t xml:space="preserve"> 9.</w:t>
      </w:r>
    </w:p>
  </w:footnote>
  <w:footnote w:id="48">
    <w:p w:rsidR="003D7EEF" w:rsidRPr="00EE2416" w:rsidRDefault="003D7EEF" w:rsidP="00BC6102">
      <w:pPr>
        <w:pStyle w:val="FootnoteText"/>
      </w:pPr>
      <w:r w:rsidRPr="00D56AEA">
        <w:rPr>
          <w:lang w:val="en-US"/>
        </w:rPr>
        <w:tab/>
      </w:r>
      <w:r w:rsidRPr="00C36D1F">
        <w:rPr>
          <w:rStyle w:val="FootnoteReference"/>
        </w:rPr>
        <w:footnoteRef/>
      </w:r>
      <w:r w:rsidRPr="00D56AEA">
        <w:rPr>
          <w:lang w:val="en-US"/>
        </w:rPr>
        <w:tab/>
      </w:r>
      <w:r>
        <w:rPr>
          <w:lang w:val="mk-MK"/>
        </w:rPr>
        <w:t>Види</w:t>
      </w:r>
      <w:r w:rsidRPr="00974E79">
        <w:rPr>
          <w:lang w:val="en-US"/>
        </w:rPr>
        <w:t xml:space="preserve"> A/HRC/20/5 </w:t>
      </w:r>
      <w:r>
        <w:rPr>
          <w:lang w:val="mk-MK"/>
        </w:rPr>
        <w:t>и Испр.</w:t>
      </w:r>
      <w:r>
        <w:rPr>
          <w:lang w:val="en-US"/>
        </w:rPr>
        <w:t>1</w:t>
      </w:r>
      <w:hyperlink w:history="1"/>
      <w:r w:rsidRPr="00D56AEA">
        <w:rPr>
          <w:lang w:val="en-US"/>
        </w:rPr>
        <w:t xml:space="preserve">, </w:t>
      </w:r>
      <w:r>
        <w:rPr>
          <w:lang w:val="mk-MK"/>
        </w:rPr>
        <w:t>став</w:t>
      </w:r>
      <w:r w:rsidRPr="00D56AEA">
        <w:rPr>
          <w:lang w:val="en-US"/>
        </w:rPr>
        <w:t xml:space="preserve"> </w:t>
      </w:r>
      <w:r w:rsidRPr="00EE2416">
        <w:t>24.</w:t>
      </w:r>
    </w:p>
  </w:footnote>
  <w:footnote w:id="49">
    <w:p w:rsidR="003D7EEF" w:rsidRPr="00776D9F" w:rsidRDefault="003D7EEF" w:rsidP="00BC6102">
      <w:pPr>
        <w:pStyle w:val="FootnoteText"/>
      </w:pPr>
      <w:r>
        <w:tab/>
      </w:r>
      <w:r w:rsidRPr="00C36D1F">
        <w:rPr>
          <w:rStyle w:val="FootnoteReference"/>
        </w:rPr>
        <w:footnoteRef/>
      </w:r>
      <w:r>
        <w:tab/>
      </w:r>
      <w:r w:rsidRPr="003A0136">
        <w:rPr>
          <w:lang w:val="mk-MK"/>
        </w:rPr>
        <w:t>Програма за акција на Меѓународната конференција за население и развој и Пекиншката платформа за акција и исходните документи на нивните прегледни конференции</w:t>
      </w:r>
      <w:r w:rsidRPr="00776D9F">
        <w:t>.</w:t>
      </w:r>
    </w:p>
  </w:footnote>
  <w:footnote w:id="50">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Pr>
          <w:lang w:val="mk-MK"/>
        </w:rPr>
        <w:t>Види</w:t>
      </w:r>
      <w:r w:rsidRPr="00D56AEA">
        <w:rPr>
          <w:lang w:val="en-US"/>
        </w:rPr>
        <w:t xml:space="preserve"> A/67/227, </w:t>
      </w:r>
      <w:r>
        <w:rPr>
          <w:lang w:val="mk-MK"/>
        </w:rPr>
        <w:t>став</w:t>
      </w:r>
      <w:r w:rsidRPr="00D56AEA">
        <w:rPr>
          <w:lang w:val="en-US"/>
        </w:rPr>
        <w:t xml:space="preserve"> 36.</w:t>
      </w:r>
    </w:p>
  </w:footnote>
  <w:footnote w:id="51">
    <w:p w:rsidR="003D7EEF" w:rsidRPr="00D14983" w:rsidRDefault="003D7EEF" w:rsidP="00BC6102">
      <w:pPr>
        <w:pStyle w:val="FootnoteText"/>
      </w:pPr>
      <w:r w:rsidRPr="00D56AEA">
        <w:rPr>
          <w:lang w:val="en-US"/>
        </w:rPr>
        <w:tab/>
      </w:r>
      <w:r w:rsidRPr="00C36D1F">
        <w:rPr>
          <w:rStyle w:val="FootnoteReference"/>
        </w:rPr>
        <w:footnoteRef/>
      </w:r>
      <w:r w:rsidRPr="00D56AEA">
        <w:rPr>
          <w:lang w:val="en-US"/>
        </w:rPr>
        <w:tab/>
      </w:r>
      <w:r w:rsidRPr="00206B40">
        <w:rPr>
          <w:lang w:val="mk-MK"/>
        </w:rPr>
        <w:t>Види Комитет за економски, социјални и културни права, општ коментар број 22 (2016) за правото на сексуално и репродуктивно здравје, став 18</w:t>
      </w:r>
      <w:r w:rsidRPr="00D14983">
        <w:t xml:space="preserve">. </w:t>
      </w:r>
    </w:p>
  </w:footnote>
  <w:footnote w:id="52">
    <w:p w:rsidR="003D7EEF" w:rsidRPr="00D56AEA" w:rsidRDefault="003D7EEF" w:rsidP="00BC6102">
      <w:pPr>
        <w:pStyle w:val="FootnoteText"/>
        <w:rPr>
          <w:lang w:val="en-US"/>
        </w:rPr>
      </w:pPr>
      <w:r w:rsidRPr="00D14983">
        <w:tab/>
      </w:r>
      <w:r w:rsidRPr="00C36D1F">
        <w:rPr>
          <w:rStyle w:val="FootnoteReference"/>
        </w:rPr>
        <w:footnoteRef/>
      </w:r>
      <w:r w:rsidRPr="00D14983">
        <w:tab/>
      </w:r>
      <w:r>
        <w:rPr>
          <w:lang w:val="mk-MK"/>
        </w:rPr>
        <w:t>Види</w:t>
      </w:r>
      <w:r w:rsidRPr="00D14983">
        <w:t xml:space="preserve">, </w:t>
      </w:r>
      <w:r>
        <w:rPr>
          <w:lang w:val="mk-MK"/>
        </w:rPr>
        <w:t>на пример</w:t>
      </w:r>
      <w:r w:rsidRPr="00D14983">
        <w:t xml:space="preserve">, CRPD/C/MEX/CO/1, </w:t>
      </w:r>
      <w:r>
        <w:rPr>
          <w:lang w:val="mk-MK"/>
        </w:rPr>
        <w:t>став</w:t>
      </w:r>
      <w:r w:rsidRPr="00D14983">
        <w:t xml:space="preserve"> </w:t>
      </w:r>
      <w:r w:rsidRPr="00D56AEA">
        <w:rPr>
          <w:lang w:val="en-US"/>
        </w:rPr>
        <w:t>50 (</w:t>
      </w:r>
      <w:r>
        <w:rPr>
          <w:lang w:val="mk-MK"/>
        </w:rPr>
        <w:t>б</w:t>
      </w:r>
      <w:r w:rsidRPr="00D56AEA">
        <w:rPr>
          <w:lang w:val="en-US"/>
        </w:rPr>
        <w:t>).</w:t>
      </w:r>
    </w:p>
  </w:footnote>
  <w:footnote w:id="53">
    <w:p w:rsidR="003D7EEF" w:rsidRPr="00D14983" w:rsidRDefault="003D7EEF" w:rsidP="00BC6102">
      <w:pPr>
        <w:pStyle w:val="FootnoteText"/>
      </w:pPr>
      <w:r w:rsidRPr="00D56AEA">
        <w:rPr>
          <w:lang w:val="en-US"/>
        </w:rPr>
        <w:tab/>
      </w:r>
      <w:r w:rsidRPr="00C36D1F">
        <w:rPr>
          <w:rStyle w:val="FootnoteReference"/>
        </w:rPr>
        <w:footnoteRef/>
      </w:r>
      <w:r w:rsidRPr="00D56AEA">
        <w:rPr>
          <w:lang w:val="en-US"/>
        </w:rPr>
        <w:tab/>
      </w:r>
      <w:r w:rsidRPr="00206B40">
        <w:rPr>
          <w:lang w:val="mk-MK"/>
        </w:rPr>
        <w:t>Види Комитет за правата на лицата со попреченост, општ коментар број 2 (2014) за пристапност, став 40, и, на пример, CRPD/C/DOM/CO/1, став 46</w:t>
      </w:r>
      <w:r w:rsidRPr="00D14983">
        <w:t xml:space="preserve">. </w:t>
      </w:r>
    </w:p>
  </w:footnote>
  <w:footnote w:id="54">
    <w:p w:rsidR="003D7EEF" w:rsidRPr="00050FD6" w:rsidRDefault="003D7EEF" w:rsidP="00BC6102">
      <w:pPr>
        <w:pStyle w:val="FootnoteText"/>
      </w:pPr>
      <w:r w:rsidRPr="00D14983">
        <w:tab/>
      </w:r>
      <w:r w:rsidRPr="00C36D1F">
        <w:rPr>
          <w:rStyle w:val="FootnoteReference"/>
        </w:rPr>
        <w:footnoteRef/>
      </w:r>
      <w:r w:rsidRPr="00D14983">
        <w:tab/>
      </w:r>
      <w:r>
        <w:rPr>
          <w:lang w:val="mk-MK"/>
        </w:rPr>
        <w:t>Види</w:t>
      </w:r>
      <w:r w:rsidRPr="00D14983">
        <w:t xml:space="preserve"> A/HRC/20/5 </w:t>
      </w:r>
      <w:r>
        <w:rPr>
          <w:lang w:val="mk-MK"/>
        </w:rPr>
        <w:t>и Испр.</w:t>
      </w:r>
      <w:r w:rsidRPr="00D14983">
        <w:t xml:space="preserve">1, </w:t>
      </w:r>
      <w:r>
        <w:rPr>
          <w:lang w:val="mk-MK"/>
        </w:rPr>
        <w:t>став</w:t>
      </w:r>
      <w:r w:rsidRPr="00D14983">
        <w:t xml:space="preserve"> 37.</w:t>
      </w:r>
    </w:p>
  </w:footnote>
  <w:footnote w:id="55">
    <w:p w:rsidR="003D7EEF" w:rsidRPr="00776D9F" w:rsidRDefault="003D7EEF" w:rsidP="00BC6102">
      <w:pPr>
        <w:pStyle w:val="FootnoteText"/>
      </w:pPr>
      <w:r>
        <w:tab/>
      </w:r>
      <w:r w:rsidRPr="00C36D1F">
        <w:rPr>
          <w:rStyle w:val="FootnoteReference"/>
        </w:rPr>
        <w:footnoteRef/>
      </w:r>
      <w:r>
        <w:tab/>
      </w:r>
      <w:r w:rsidRPr="00206B40">
        <w:rPr>
          <w:lang w:val="mk-MK"/>
        </w:rPr>
        <w:t>Канцеларија на Високиот комесар на Обединетите нации за човекови права, Ентитет на Обединетите нации за родова рамноправност и зајакнување на жените, Заедничка програма на Обединетите нации за ХИВ / СИДА, Програма за развој на Обединетите нации, Фонд за население на Обединетите нации, УНИЦЕФ и СЗО, “Елиминирање на присилна, изнудена и на друг начин несакана стерилизација: меѓуагенциска изјава"(СЗО, 2014</w:t>
      </w:r>
      <w:r w:rsidRPr="00776D9F">
        <w:t>).</w:t>
      </w:r>
    </w:p>
  </w:footnote>
  <w:footnote w:id="56">
    <w:p w:rsidR="003D7EEF" w:rsidRPr="004871F1" w:rsidRDefault="003D7EEF" w:rsidP="00BC6102">
      <w:pPr>
        <w:pStyle w:val="FootnoteText"/>
      </w:pPr>
      <w:r>
        <w:tab/>
      </w:r>
      <w:r w:rsidRPr="00C36D1F">
        <w:rPr>
          <w:rStyle w:val="FootnoteReference"/>
        </w:rPr>
        <w:footnoteRef/>
      </w:r>
      <w:r>
        <w:tab/>
      </w:r>
      <w:r w:rsidRPr="00206B40">
        <w:rPr>
          <w:lang w:val="mk-MK"/>
        </w:rPr>
        <w:t>Види Комитет за правата на лицата со попреченост, општ коментар број 1 (2014) за еднакво признавање пред законот, став 35</w:t>
      </w:r>
      <w:r>
        <w:t>.</w:t>
      </w:r>
    </w:p>
  </w:footnote>
  <w:footnote w:id="57">
    <w:p w:rsidR="003D7EEF" w:rsidRPr="003A1F52" w:rsidRDefault="003D7EEF" w:rsidP="00BC6102">
      <w:pPr>
        <w:pStyle w:val="FootnoteText"/>
      </w:pPr>
      <w:r>
        <w:tab/>
      </w:r>
      <w:r w:rsidRPr="00C36D1F">
        <w:rPr>
          <w:rStyle w:val="FootnoteReference"/>
        </w:rPr>
        <w:footnoteRef/>
      </w:r>
      <w:r>
        <w:tab/>
      </w:r>
      <w:r w:rsidRPr="006A2A5F">
        <w:rPr>
          <w:lang w:val="mk-MK"/>
        </w:rPr>
        <w:t>Ibid., став 31. Види исто член 12 од Конвенцијата за правата на лицата со попреченост и член 15 од Конвенцијата за елиминација на сите форми на дискриминација врз жените.</w:t>
      </w:r>
    </w:p>
  </w:footnote>
  <w:footnote w:id="58">
    <w:p w:rsidR="003D7EEF" w:rsidRPr="006353CF" w:rsidRDefault="003D7EEF" w:rsidP="00BC6102">
      <w:pPr>
        <w:pStyle w:val="FootnoteText"/>
      </w:pPr>
      <w:r>
        <w:tab/>
      </w:r>
      <w:r w:rsidRPr="00C36D1F">
        <w:rPr>
          <w:rStyle w:val="FootnoteReference"/>
        </w:rPr>
        <w:footnoteRef/>
      </w:r>
      <w:r>
        <w:tab/>
      </w:r>
      <w:r w:rsidRPr="00E85E77">
        <w:rPr>
          <w:lang w:val="mk-MK"/>
        </w:rPr>
        <w:t>Види Комитет за правата на лицата со попреченост, општ коментар број 2 (2014) за пристапност</w:t>
      </w:r>
      <w:r>
        <w:t>.</w:t>
      </w:r>
    </w:p>
  </w:footnote>
  <w:footnote w:id="59">
    <w:p w:rsidR="003D7EEF" w:rsidRPr="004416FB" w:rsidRDefault="003D7EEF" w:rsidP="00BC6102">
      <w:pPr>
        <w:pStyle w:val="FootnoteText"/>
      </w:pPr>
      <w:r>
        <w:rPr>
          <w:rStyle w:val="FootnoteReference"/>
        </w:rPr>
        <w:tab/>
      </w:r>
      <w:r w:rsidRPr="00C36D1F">
        <w:rPr>
          <w:rStyle w:val="FootnoteReference"/>
        </w:rPr>
        <w:footnoteRef/>
      </w:r>
      <w:r>
        <w:rPr>
          <w:rStyle w:val="FootnoteReference"/>
        </w:rPr>
        <w:tab/>
      </w:r>
      <w:r w:rsidRPr="00E85E77">
        <w:rPr>
          <w:lang w:val="mk-MK"/>
        </w:rPr>
        <w:t>Изјава на Комитетот за правата на лицата со попреченост за инклузија на попреченост за Светскиот хуманитарен самит, достапен од веб-страницата на Комитетот</w:t>
      </w:r>
      <w:r w:rsidRPr="00E85E77">
        <w:t xml:space="preserve"> </w:t>
      </w:r>
      <w:r>
        <w:t>(</w:t>
      </w:r>
      <w:r w:rsidRPr="00AF5451">
        <w:t>www.ohchr.org/EN/HRBodies/CRPD/Pages/CRPDIndex.aspx</w:t>
      </w:r>
      <w:r>
        <w:t>).</w:t>
      </w:r>
    </w:p>
  </w:footnote>
  <w:footnote w:id="60">
    <w:p w:rsidR="003D7EEF" w:rsidRPr="00050FD6" w:rsidRDefault="003D7EEF" w:rsidP="00BC6102">
      <w:pPr>
        <w:pStyle w:val="FootnoteText"/>
      </w:pPr>
      <w:r>
        <w:tab/>
      </w:r>
      <w:r w:rsidRPr="00C36D1F">
        <w:rPr>
          <w:rStyle w:val="FootnoteReference"/>
        </w:rPr>
        <w:footnoteRef/>
      </w:r>
      <w:r>
        <w:tab/>
      </w:r>
      <w:r w:rsidRPr="00E85E77">
        <w:rPr>
          <w:u w:color="000000"/>
          <w:lang w:val="mk-MK"/>
        </w:rPr>
        <w:t>Комитет за правата на лицата со попреченост, општ коментар број 1 (2014) за еднакво признавање пред законот</w:t>
      </w:r>
      <w:r>
        <w:t>.</w:t>
      </w:r>
    </w:p>
  </w:footnote>
  <w:footnote w:id="61">
    <w:p w:rsidR="003D7EEF" w:rsidRPr="00F24B9D" w:rsidRDefault="003D7EEF" w:rsidP="00BC6102">
      <w:pPr>
        <w:pStyle w:val="FootnoteText"/>
      </w:pPr>
      <w:r>
        <w:tab/>
      </w:r>
      <w:r w:rsidRPr="00C36D1F">
        <w:rPr>
          <w:rStyle w:val="FootnoteReference"/>
        </w:rPr>
        <w:footnoteRef/>
      </w:r>
      <w:r>
        <w:tab/>
      </w:r>
      <w:r w:rsidRPr="00F24B9D">
        <w:rPr>
          <w:i/>
          <w:iCs/>
          <w:lang w:val="mk-MK"/>
        </w:rPr>
        <w:t xml:space="preserve">Светско истражување за улогата на жените во развојот 2014: родова рамноправност и одржлив развој </w:t>
      </w:r>
      <w:r w:rsidRPr="00F24B9D">
        <w:rPr>
          <w:iCs/>
          <w:lang w:val="mk-MK"/>
        </w:rPr>
        <w:t>(публикација на Обединетите нации, Продажен бр. E.14.IV.</w:t>
      </w:r>
      <w:r w:rsidRPr="00F24B9D">
        <w:t>6).</w:t>
      </w:r>
    </w:p>
  </w:footnote>
  <w:footnote w:id="62">
    <w:p w:rsidR="003D7EEF" w:rsidRPr="00D56AEA" w:rsidRDefault="003D7EEF" w:rsidP="00BC6102">
      <w:pPr>
        <w:pStyle w:val="FootnoteText"/>
        <w:rPr>
          <w:lang w:val="en-US"/>
        </w:rPr>
      </w:pPr>
      <w:r w:rsidRPr="00D56AEA">
        <w:rPr>
          <w:lang w:val="en-US"/>
        </w:rPr>
        <w:tab/>
      </w:r>
      <w:r w:rsidRPr="00C36D1F">
        <w:rPr>
          <w:rStyle w:val="FootnoteReference"/>
        </w:rPr>
        <w:footnoteRef/>
      </w:r>
      <w:r w:rsidRPr="00D56AEA">
        <w:rPr>
          <w:lang w:val="en-US"/>
        </w:rPr>
        <w:tab/>
      </w:r>
      <w:r>
        <w:rPr>
          <w:lang w:val="mk-MK"/>
        </w:rPr>
        <w:t>Види</w:t>
      </w:r>
      <w:r w:rsidRPr="00D56AEA">
        <w:rPr>
          <w:lang w:val="en-US"/>
        </w:rPr>
        <w:t xml:space="preserve"> A/HRC/20/5 </w:t>
      </w:r>
      <w:r>
        <w:rPr>
          <w:lang w:val="mk-MK"/>
        </w:rPr>
        <w:t>и Испр.</w:t>
      </w:r>
      <w:r>
        <w:rPr>
          <w:lang w:val="en-US"/>
        </w:rPr>
        <w:t>1</w:t>
      </w:r>
      <w:r w:rsidRPr="00D56AEA">
        <w:rPr>
          <w:lang w:val="en-US"/>
        </w:rPr>
        <w:t xml:space="preserve">, </w:t>
      </w:r>
      <w:r>
        <w:rPr>
          <w:lang w:val="mk-MK"/>
        </w:rPr>
        <w:t>став</w:t>
      </w:r>
      <w:r w:rsidRPr="00D56AEA">
        <w:rPr>
          <w:lang w:val="en-US"/>
        </w:rPr>
        <w:t xml:space="preserve"> 41 </w:t>
      </w:r>
      <w:r>
        <w:rPr>
          <w:lang w:val="mk-MK"/>
        </w:rPr>
        <w:t xml:space="preserve">и </w:t>
      </w:r>
      <w:r w:rsidRPr="00D56AEA">
        <w:rPr>
          <w:lang w:val="en-US"/>
        </w:rPr>
        <w:t xml:space="preserve">A/67/227, </w:t>
      </w:r>
      <w:r>
        <w:rPr>
          <w:lang w:val="mk-MK"/>
        </w:rPr>
        <w:t>став</w:t>
      </w:r>
      <w:r w:rsidRPr="00D56AEA">
        <w:rPr>
          <w:lang w:val="en-US"/>
        </w:rPr>
        <w:t xml:space="preserve"> 42.</w:t>
      </w:r>
    </w:p>
  </w:footnote>
  <w:footnote w:id="63">
    <w:p w:rsidR="003D7EEF" w:rsidRPr="00E50325" w:rsidRDefault="003D7EEF" w:rsidP="00BC6102">
      <w:pPr>
        <w:pStyle w:val="FootnoteText"/>
        <w:rPr>
          <w:lang w:val="es-ES"/>
        </w:rPr>
      </w:pPr>
      <w:r w:rsidRPr="00D56AEA">
        <w:rPr>
          <w:lang w:val="en-US"/>
        </w:rPr>
        <w:tab/>
      </w:r>
      <w:r w:rsidRPr="00C36D1F">
        <w:rPr>
          <w:rStyle w:val="FootnoteReference"/>
        </w:rPr>
        <w:footnoteRef/>
      </w:r>
      <w:r w:rsidRPr="00D56AEA">
        <w:rPr>
          <w:lang w:val="en-US"/>
        </w:rPr>
        <w:tab/>
      </w:r>
      <w:r>
        <w:rPr>
          <w:lang w:val="mk-MK"/>
        </w:rPr>
        <w:t>Види</w:t>
      </w:r>
      <w:r w:rsidRPr="00D56AEA">
        <w:rPr>
          <w:lang w:val="en-US"/>
        </w:rPr>
        <w:t xml:space="preserve"> A/HRC/20/5 </w:t>
      </w:r>
      <w:r>
        <w:rPr>
          <w:lang w:val="mk-MK"/>
        </w:rPr>
        <w:t xml:space="preserve"> и Испр. </w:t>
      </w:r>
      <w:r>
        <w:rPr>
          <w:lang w:val="en-US"/>
        </w:rPr>
        <w:t>1</w:t>
      </w:r>
      <w:r w:rsidRPr="00D56AEA">
        <w:rPr>
          <w:lang w:val="en-US"/>
        </w:rPr>
        <w:t xml:space="preserve">, </w:t>
      </w:r>
      <w:r>
        <w:rPr>
          <w:lang w:val="mk-MK"/>
        </w:rPr>
        <w:t>став</w:t>
      </w:r>
      <w:r>
        <w:rPr>
          <w:lang w:val="en-US"/>
        </w:rPr>
        <w:t xml:space="preserve"> </w:t>
      </w:r>
      <w:r w:rsidRPr="00E50325">
        <w:rPr>
          <w:lang w:val="es-ES"/>
        </w:rPr>
        <w:t>19.</w:t>
      </w:r>
    </w:p>
  </w:footnote>
  <w:footnote w:id="64">
    <w:p w:rsidR="003D7EEF" w:rsidRPr="00E50325" w:rsidRDefault="003D7EEF" w:rsidP="00BC6102">
      <w:pPr>
        <w:pStyle w:val="FootnoteText"/>
        <w:rPr>
          <w:lang w:val="es-ES"/>
        </w:rPr>
      </w:pPr>
      <w:r w:rsidRPr="00E50325">
        <w:rPr>
          <w:lang w:val="es-ES"/>
        </w:rPr>
        <w:tab/>
      </w:r>
      <w:r w:rsidRPr="00C36D1F">
        <w:rPr>
          <w:rStyle w:val="FootnoteReference"/>
        </w:rPr>
        <w:footnoteRef/>
      </w:r>
      <w:r w:rsidRPr="00E50325">
        <w:rPr>
          <w:lang w:val="es-ES"/>
        </w:rPr>
        <w:tab/>
      </w:r>
      <w:proofErr w:type="spellStart"/>
      <w:r w:rsidRPr="00E50325">
        <w:rPr>
          <w:lang w:val="es-ES"/>
        </w:rPr>
        <w:t>Ibid</w:t>
      </w:r>
      <w:proofErr w:type="spellEnd"/>
      <w:r w:rsidRPr="00E50325">
        <w:rPr>
          <w:lang w:val="es-ES"/>
        </w:rPr>
        <w:t xml:space="preserve">., </w:t>
      </w:r>
      <w:r>
        <w:rPr>
          <w:lang w:val="mk-MK"/>
        </w:rPr>
        <w:t>став</w:t>
      </w:r>
      <w:r w:rsidRPr="00E50325">
        <w:rPr>
          <w:lang w:val="es-ES"/>
        </w:rPr>
        <w:t xml:space="preserve"> 16.</w:t>
      </w:r>
    </w:p>
  </w:footnote>
  <w:footnote w:id="65">
    <w:p w:rsidR="003D7EEF" w:rsidRPr="00E50325" w:rsidRDefault="003D7EEF" w:rsidP="00BC6102">
      <w:pPr>
        <w:pStyle w:val="FootnoteText"/>
        <w:rPr>
          <w:lang w:val="es-ES"/>
        </w:rPr>
      </w:pPr>
      <w:r w:rsidRPr="00E50325">
        <w:rPr>
          <w:lang w:val="es-ES"/>
        </w:rPr>
        <w:tab/>
      </w:r>
      <w:r w:rsidRPr="00C36D1F">
        <w:rPr>
          <w:rStyle w:val="FootnoteReference"/>
        </w:rPr>
        <w:footnoteRef/>
      </w:r>
      <w:r w:rsidRPr="00E50325">
        <w:rPr>
          <w:lang w:val="es-ES"/>
        </w:rPr>
        <w:tab/>
      </w:r>
      <w:proofErr w:type="spellStart"/>
      <w:r w:rsidRPr="00D56AEA">
        <w:rPr>
          <w:lang w:val="es-ES"/>
        </w:rPr>
        <w:t>Ibid</w:t>
      </w:r>
      <w:proofErr w:type="spellEnd"/>
      <w:r w:rsidRPr="00D56AEA">
        <w:rPr>
          <w:lang w:val="es-ES"/>
        </w:rPr>
        <w:t>.</w:t>
      </w:r>
      <w:r>
        <w:rPr>
          <w:lang w:val="es-ES"/>
        </w:rPr>
        <w:t xml:space="preserve">, </w:t>
      </w:r>
      <w:proofErr w:type="spellStart"/>
      <w:r>
        <w:rPr>
          <w:lang w:val="es-ES"/>
        </w:rPr>
        <w:t>став</w:t>
      </w:r>
      <w:proofErr w:type="spellEnd"/>
      <w:r w:rsidRPr="00E50325">
        <w:rPr>
          <w:lang w:val="es-ES"/>
        </w:rPr>
        <w:t xml:space="preserve"> 39</w:t>
      </w:r>
      <w:r w:rsidRPr="00D56AEA">
        <w:rPr>
          <w:lang w:val="es-ES"/>
        </w:rPr>
        <w:t>.</w:t>
      </w:r>
    </w:p>
  </w:footnote>
  <w:footnote w:id="66">
    <w:p w:rsidR="003D7EEF" w:rsidRPr="00262052" w:rsidRDefault="003D7EEF" w:rsidP="00BC6102">
      <w:pPr>
        <w:pStyle w:val="FootnoteText"/>
      </w:pPr>
      <w:r w:rsidRPr="00E50325">
        <w:rPr>
          <w:lang w:val="es-ES"/>
        </w:rPr>
        <w:tab/>
      </w:r>
      <w:r w:rsidRPr="00C36D1F">
        <w:rPr>
          <w:rStyle w:val="FootnoteReference"/>
        </w:rPr>
        <w:footnoteRef/>
      </w:r>
      <w:r w:rsidRPr="00E50325">
        <w:rPr>
          <w:lang w:val="es-ES"/>
        </w:rPr>
        <w:tab/>
      </w:r>
      <w:r>
        <w:rPr>
          <w:lang w:val="mk-MK"/>
        </w:rPr>
        <w:t>Види</w:t>
      </w:r>
      <w:r w:rsidRPr="00D14983">
        <w:rPr>
          <w:lang w:val="es-ES"/>
        </w:rPr>
        <w:t xml:space="preserve"> CRPD/C/UKR/CO/1, </w:t>
      </w:r>
      <w:r>
        <w:rPr>
          <w:lang w:val="mk-MK"/>
        </w:rPr>
        <w:t>став</w:t>
      </w:r>
      <w:r w:rsidRPr="00E50325">
        <w:rPr>
          <w:lang w:val="es-ES"/>
        </w:rPr>
        <w:t xml:space="preserve"> </w:t>
      </w:r>
      <w:r w:rsidRPr="00262052">
        <w:t>11</w:t>
      </w:r>
      <w:r>
        <w:t>.</w:t>
      </w:r>
    </w:p>
  </w:footnote>
  <w:footnote w:id="67">
    <w:p w:rsidR="003D7EEF" w:rsidRPr="00262052" w:rsidRDefault="003D7EEF" w:rsidP="00BC6102">
      <w:pPr>
        <w:pStyle w:val="FootnoteText"/>
      </w:pPr>
      <w:r>
        <w:tab/>
      </w:r>
      <w:r w:rsidRPr="00C36D1F">
        <w:rPr>
          <w:rStyle w:val="FootnoteReference"/>
        </w:rPr>
        <w:footnoteRef/>
      </w:r>
      <w:r>
        <w:tab/>
      </w:r>
      <w:r>
        <w:rPr>
          <w:lang w:val="mk-MK"/>
        </w:rPr>
        <w:t>Види</w:t>
      </w:r>
      <w:r w:rsidRPr="00262052">
        <w:t xml:space="preserve"> A/HRC/22/53, </w:t>
      </w:r>
      <w:r>
        <w:rPr>
          <w:lang w:val="mk-MK"/>
        </w:rPr>
        <w:t>став</w:t>
      </w:r>
      <w:r w:rsidRPr="00262052">
        <w:t xml:space="preserve"> 64.</w:t>
      </w:r>
    </w:p>
  </w:footnote>
  <w:footnote w:id="68">
    <w:p w:rsidR="003D7EEF" w:rsidRPr="00262052" w:rsidRDefault="003D7EEF" w:rsidP="00BC6102">
      <w:pPr>
        <w:pStyle w:val="FootnoteText"/>
      </w:pPr>
      <w:r>
        <w:tab/>
      </w:r>
      <w:r w:rsidRPr="00C36D1F">
        <w:rPr>
          <w:rStyle w:val="FootnoteReference"/>
        </w:rPr>
        <w:footnoteRef/>
      </w:r>
      <w:r>
        <w:tab/>
      </w:r>
      <w:r>
        <w:rPr>
          <w:lang w:val="mk-MK"/>
        </w:rPr>
        <w:t>Види</w:t>
      </w:r>
      <w:r>
        <w:t xml:space="preserve"> </w:t>
      </w:r>
      <w:r w:rsidRPr="00D14983">
        <w:t xml:space="preserve">CRPD/C/SWE/CO/1, </w:t>
      </w:r>
      <w:r>
        <w:rPr>
          <w:lang w:val="mk-MK"/>
        </w:rPr>
        <w:t>став</w:t>
      </w:r>
      <w:r w:rsidRPr="00262052">
        <w:t xml:space="preserve"> 37</w:t>
      </w:r>
      <w:r>
        <w:t>.</w:t>
      </w:r>
    </w:p>
  </w:footnote>
  <w:footnote w:id="69">
    <w:p w:rsidR="003D7EEF" w:rsidRPr="00D11A5E" w:rsidRDefault="003D7EEF" w:rsidP="00BC6102">
      <w:pPr>
        <w:pStyle w:val="FootnoteText"/>
      </w:pPr>
      <w:r>
        <w:rPr>
          <w:rStyle w:val="FootnoteReference"/>
          <w:sz w:val="16"/>
          <w:szCs w:val="16"/>
        </w:rPr>
        <w:tab/>
      </w:r>
      <w:r w:rsidRPr="00C36D1F">
        <w:rPr>
          <w:rStyle w:val="FootnoteReference"/>
        </w:rPr>
        <w:footnoteRef/>
      </w:r>
      <w:r>
        <w:rPr>
          <w:rStyle w:val="FootnoteReference"/>
          <w:sz w:val="16"/>
          <w:szCs w:val="16"/>
        </w:rPr>
        <w:tab/>
      </w:r>
      <w:r w:rsidRPr="00E80437">
        <w:rPr>
          <w:szCs w:val="18"/>
          <w:lang w:val="mk-MK"/>
        </w:rPr>
        <w:t>Види</w:t>
      </w:r>
      <w:r>
        <w:rPr>
          <w:szCs w:val="18"/>
          <w:lang w:val="mk-MK"/>
        </w:rPr>
        <w:t xml:space="preserve"> </w:t>
      </w:r>
      <w:r w:rsidRPr="00E80437">
        <w:rPr>
          <w:szCs w:val="18"/>
        </w:rPr>
        <w:t xml:space="preserve">E/2012/51 </w:t>
      </w:r>
      <w:r>
        <w:rPr>
          <w:szCs w:val="18"/>
          <w:lang w:val="mk-MK"/>
        </w:rPr>
        <w:t xml:space="preserve">и Испр. </w:t>
      </w:r>
      <w:r w:rsidRPr="00E80437">
        <w:rPr>
          <w:szCs w:val="18"/>
        </w:rPr>
        <w:t>1.</w:t>
      </w:r>
    </w:p>
  </w:footnote>
  <w:footnote w:id="70">
    <w:p w:rsidR="003D7EEF" w:rsidRPr="00D467B9" w:rsidRDefault="003D7EEF" w:rsidP="00BC6102">
      <w:pPr>
        <w:pStyle w:val="FootnoteText"/>
      </w:pPr>
      <w:r>
        <w:tab/>
      </w:r>
      <w:r w:rsidRPr="00C36D1F">
        <w:rPr>
          <w:rStyle w:val="FootnoteReference"/>
        </w:rPr>
        <w:footnoteRef/>
      </w:r>
      <w:r>
        <w:tab/>
      </w:r>
      <w:r>
        <w:rPr>
          <w:lang w:val="mk-MK"/>
        </w:rPr>
        <w:t>Види</w:t>
      </w:r>
      <w:r>
        <w:t xml:space="preserve"> A/HRC/28/37</w:t>
      </w:r>
      <w:r w:rsidRPr="00D467B9">
        <w:t xml:space="preserve">, </w:t>
      </w:r>
      <w:r>
        <w:rPr>
          <w:lang w:val="mk-MK"/>
        </w:rPr>
        <w:t>став</w:t>
      </w:r>
      <w:r w:rsidRPr="00D467B9">
        <w:t xml:space="preserve"> 24</w:t>
      </w:r>
      <w:r>
        <w:t>.</w:t>
      </w:r>
    </w:p>
  </w:footnote>
  <w:footnote w:id="71">
    <w:p w:rsidR="003D7EEF" w:rsidRPr="004D35C6" w:rsidRDefault="003D7EEF" w:rsidP="00BC6102">
      <w:pPr>
        <w:pStyle w:val="FootnoteText"/>
      </w:pPr>
      <w:r>
        <w:tab/>
      </w:r>
      <w:r w:rsidRPr="00C36D1F">
        <w:rPr>
          <w:rStyle w:val="FootnoteReference"/>
        </w:rPr>
        <w:footnoteRef/>
      </w:r>
      <w:r w:rsidRPr="00D56AEA">
        <w:rPr>
          <w:lang w:val="en-US"/>
        </w:rPr>
        <w:tab/>
      </w:r>
      <w:r>
        <w:rPr>
          <w:lang w:val="mk-MK"/>
        </w:rPr>
        <w:t>Види</w:t>
      </w:r>
      <w:r w:rsidRPr="00D56AEA">
        <w:rPr>
          <w:lang w:val="en-US"/>
        </w:rPr>
        <w:t xml:space="preserve"> A/HRC/20/5 </w:t>
      </w:r>
      <w:r>
        <w:rPr>
          <w:lang w:val="mk-MK"/>
        </w:rPr>
        <w:t>и Испр.</w:t>
      </w:r>
      <w:r>
        <w:rPr>
          <w:lang w:val="en-US"/>
        </w:rPr>
        <w:t>1</w:t>
      </w:r>
      <w:r w:rsidRPr="00D56AEA">
        <w:rPr>
          <w:lang w:val="en-US"/>
        </w:rPr>
        <w:t xml:space="preserve">, </w:t>
      </w:r>
      <w:r>
        <w:rPr>
          <w:lang w:val="mk-MK"/>
        </w:rPr>
        <w:t>став</w:t>
      </w:r>
      <w:r w:rsidRPr="00D56AEA">
        <w:rPr>
          <w:lang w:val="en-US"/>
        </w:rPr>
        <w:t xml:space="preserve"> 40 </w:t>
      </w:r>
      <w:r>
        <w:rPr>
          <w:lang w:val="mk-MK"/>
        </w:rPr>
        <w:t xml:space="preserve">и </w:t>
      </w:r>
      <w:r w:rsidRPr="00D56AEA">
        <w:rPr>
          <w:lang w:val="en-US"/>
        </w:rPr>
        <w:t xml:space="preserve">A/67/227, </w:t>
      </w:r>
      <w:r>
        <w:rPr>
          <w:lang w:val="mk-MK"/>
        </w:rPr>
        <w:t>став</w:t>
      </w:r>
      <w:r w:rsidRPr="00D56AEA">
        <w:rPr>
          <w:lang w:val="en-US"/>
        </w:rPr>
        <w:t xml:space="preserve"> </w:t>
      </w:r>
      <w:r>
        <w:t>67.</w:t>
      </w:r>
    </w:p>
  </w:footnote>
  <w:footnote w:id="72">
    <w:p w:rsidR="003D7EEF" w:rsidRPr="0084003E" w:rsidRDefault="003D7EEF" w:rsidP="00BC6102">
      <w:pPr>
        <w:pStyle w:val="FootnoteText"/>
      </w:pPr>
      <w:r>
        <w:tab/>
      </w:r>
      <w:r w:rsidRPr="00C36D1F">
        <w:rPr>
          <w:rStyle w:val="FootnoteReference"/>
        </w:rPr>
        <w:footnoteRef/>
      </w:r>
      <w:r>
        <w:tab/>
      </w:r>
      <w:r>
        <w:rPr>
          <w:lang w:val="mk-MK"/>
        </w:rPr>
        <w:t>Види</w:t>
      </w:r>
      <w:r>
        <w:t xml:space="preserve"> </w:t>
      </w:r>
      <w:r w:rsidRPr="0084003E">
        <w:t>A/70/297</w:t>
      </w:r>
      <w:r>
        <w:t xml:space="preserve">. </w:t>
      </w:r>
    </w:p>
  </w:footnote>
  <w:footnote w:id="73">
    <w:p w:rsidR="003D7EEF" w:rsidRPr="008754BA" w:rsidRDefault="003D7EEF" w:rsidP="00BC6102">
      <w:pPr>
        <w:pStyle w:val="FootnoteText"/>
      </w:pPr>
      <w:r>
        <w:tab/>
      </w:r>
      <w:r w:rsidRPr="00C36D1F">
        <w:rPr>
          <w:rStyle w:val="FootnoteReference"/>
        </w:rPr>
        <w:footnoteRef/>
      </w:r>
      <w:r>
        <w:tab/>
      </w:r>
      <w:r w:rsidRPr="001A30CD">
        <w:rPr>
          <w:lang w:val="mk-MK"/>
        </w:rPr>
        <w:t xml:space="preserve">Види E/CN.6/2016/3. Види исто така: Европска комисија, Меѓународен центар за обука на Меѓународната организација на трудот и UN-Women, </w:t>
      </w:r>
      <w:r w:rsidRPr="001A30CD">
        <w:rPr>
          <w:i/>
          <w:lang w:val="mk-MK"/>
        </w:rPr>
        <w:t>Прирачник за пресметување на трошоци за родовата рамноправност</w:t>
      </w:r>
      <w:r w:rsidRPr="001A30CD">
        <w:rPr>
          <w:lang w:val="mk-MK"/>
        </w:rPr>
        <w:t xml:space="preserve"> (Њујорк, 2015), достапна на www.unwomen.org/en/digital- library/publications/2015/7; UN-Women, </w:t>
      </w:r>
      <w:r w:rsidRPr="001A30CD">
        <w:rPr>
          <w:i/>
          <w:lang w:val="mk-MK"/>
        </w:rPr>
        <w:t>Водич за Општата препорака на КЕДВЖ бр. 30 и резолуциите на Советот за безбедност на ОН за жените, мирот и безбедноста</w:t>
      </w:r>
      <w:r w:rsidRPr="001A30CD">
        <w:rPr>
          <w:lang w:val="mk-MK"/>
        </w:rPr>
        <w:t xml:space="preserve"> (Њујорк, 2015), достапн</w:t>
      </w:r>
      <w:r>
        <w:rPr>
          <w:lang w:val="mk-MK"/>
        </w:rPr>
        <w:t>о</w:t>
      </w:r>
      <w:r w:rsidRPr="001A30CD">
        <w:rPr>
          <w:lang w:val="mk-MK"/>
        </w:rPr>
        <w:t xml:space="preserve"> на www.unwomen.org/en/digital-library/publications/2015/8/guidebook-cedawgeneralrecommendation30-womenpeacesecurity; UN-Women, </w:t>
      </w:r>
      <w:r w:rsidRPr="001A30CD">
        <w:rPr>
          <w:i/>
          <w:lang w:val="mk-MK"/>
        </w:rPr>
        <w:t>Водич за вклучување на родовата перспектива во развојното програмирање</w:t>
      </w:r>
      <w:r w:rsidRPr="001A30CD">
        <w:rPr>
          <w:lang w:val="mk-MK"/>
        </w:rPr>
        <w:t xml:space="preserve"> (Њујорк, 2014), достапно </w:t>
      </w:r>
      <w:r>
        <w:rPr>
          <w:lang w:val="mk-MK"/>
        </w:rPr>
        <w:t>на</w:t>
      </w:r>
      <w:r w:rsidRPr="001A30CD">
        <w:rPr>
          <w:lang w:val="mk-MK"/>
        </w:rPr>
        <w:t xml:space="preserve"> www.unwomen.org/en/digital- library/publications/2015/02/gender-mainstreaming-issues; UN</w:t>
      </w:r>
      <w:r>
        <w:rPr>
          <w:lang w:val="mk-MK"/>
        </w:rPr>
        <w:t>-</w:t>
      </w:r>
      <w:r w:rsidRPr="001A30CD">
        <w:rPr>
          <w:lang w:val="mk-MK"/>
        </w:rPr>
        <w:t xml:space="preserve">Women, </w:t>
      </w:r>
      <w:r w:rsidRPr="001A30CD">
        <w:rPr>
          <w:i/>
          <w:lang w:val="mk-MK"/>
        </w:rPr>
        <w:t>Водич за евалуација на програми и проекти преку родова, за човекови права и интеркултурна перспектива</w:t>
      </w:r>
      <w:r w:rsidRPr="001A30CD">
        <w:rPr>
          <w:lang w:val="mk-MK"/>
        </w:rPr>
        <w:t xml:space="preserve"> (</w:t>
      </w:r>
      <w:r>
        <w:rPr>
          <w:lang w:val="mk-MK"/>
        </w:rPr>
        <w:t>Њујорк</w:t>
      </w:r>
      <w:r w:rsidRPr="001A30CD">
        <w:rPr>
          <w:lang w:val="mk-MK"/>
        </w:rPr>
        <w:t>, 2014), достапн</w:t>
      </w:r>
      <w:r>
        <w:rPr>
          <w:lang w:val="mk-MK"/>
        </w:rPr>
        <w:t>о</w:t>
      </w:r>
      <w:r w:rsidRPr="001A30CD">
        <w:rPr>
          <w:lang w:val="mk-MK"/>
        </w:rPr>
        <w:t xml:space="preserve"> на www.unwomen.org/en/digital- library/publications/2014/7/</w:t>
      </w:r>
      <w:r w:rsidRPr="003E653B">
        <w:t xml:space="preserve"> </w:t>
      </w:r>
      <w:r w:rsidRPr="003E653B">
        <w:rPr>
          <w:lang w:val="mk-MK"/>
        </w:rPr>
        <w:t>guide-for-the-evaluation-of-programmes-and-projects-with-a-gender-perspective; UN-Women</w:t>
      </w:r>
      <w:r>
        <w:rPr>
          <w:lang w:val="mk-MK"/>
        </w:rPr>
        <w:t xml:space="preserve">, </w:t>
      </w:r>
      <w:r w:rsidRPr="001A30CD">
        <w:rPr>
          <w:i/>
          <w:lang w:val="mk-MK"/>
        </w:rPr>
        <w:t>Следење на родовата еднаквост и зајакнување на жените и девојките во агендата за одржлив развој од 2030 година: можности и предизвици</w:t>
      </w:r>
      <w:r w:rsidRPr="001A30CD">
        <w:rPr>
          <w:lang w:val="mk-MK"/>
        </w:rPr>
        <w:t xml:space="preserve"> (Њујорк, 2015), достапн</w:t>
      </w:r>
      <w:r>
        <w:rPr>
          <w:lang w:val="mk-MK"/>
        </w:rPr>
        <w:t>о</w:t>
      </w:r>
      <w:r w:rsidRPr="001A30CD">
        <w:rPr>
          <w:lang w:val="mk-MK"/>
        </w:rPr>
        <w:t xml:space="preserve"> од www.unwomen.org/en/digital- library/publications/2015/9/</w:t>
      </w:r>
      <w:r w:rsidRPr="001A30CD">
        <w:t xml:space="preserve"> </w:t>
      </w:r>
      <w:r w:rsidRPr="001A30CD">
        <w:rPr>
          <w:lang w:val="mk-MK"/>
        </w:rPr>
        <w:t>/indicators-position-paper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EF" w:rsidRPr="00BC6102" w:rsidRDefault="003D7EEF" w:rsidP="00BC6102">
    <w:pPr>
      <w:pStyle w:val="Header"/>
    </w:pPr>
    <w:r w:rsidRPr="00BC6102">
      <w:t>CRPD/C/GC/3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EF" w:rsidRPr="00BC6102" w:rsidRDefault="003D7EEF" w:rsidP="00BC6102">
    <w:pPr>
      <w:pStyle w:val="Header"/>
      <w:jc w:val="right"/>
    </w:pPr>
    <w:r w:rsidRPr="00BC6102">
      <w:t>CRPD/C/GC/3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5BD7"/>
    <w:rsid w:val="00036A9D"/>
    <w:rsid w:val="00046E92"/>
    <w:rsid w:val="000C2061"/>
    <w:rsid w:val="000D2C35"/>
    <w:rsid w:val="000E45C9"/>
    <w:rsid w:val="000F6215"/>
    <w:rsid w:val="00104F12"/>
    <w:rsid w:val="001069D9"/>
    <w:rsid w:val="00113417"/>
    <w:rsid w:val="001379EF"/>
    <w:rsid w:val="001414F3"/>
    <w:rsid w:val="001440DB"/>
    <w:rsid w:val="001A30CD"/>
    <w:rsid w:val="001C4DF8"/>
    <w:rsid w:val="00206B40"/>
    <w:rsid w:val="00247E2C"/>
    <w:rsid w:val="00252C7E"/>
    <w:rsid w:val="00263C87"/>
    <w:rsid w:val="00274D4A"/>
    <w:rsid w:val="002858FB"/>
    <w:rsid w:val="0028635F"/>
    <w:rsid w:val="002A22D2"/>
    <w:rsid w:val="002D6C53"/>
    <w:rsid w:val="002F4E66"/>
    <w:rsid w:val="002F5595"/>
    <w:rsid w:val="0030197E"/>
    <w:rsid w:val="00317507"/>
    <w:rsid w:val="00317DC1"/>
    <w:rsid w:val="00334F6A"/>
    <w:rsid w:val="00342AC8"/>
    <w:rsid w:val="003645A2"/>
    <w:rsid w:val="0037674D"/>
    <w:rsid w:val="0039626A"/>
    <w:rsid w:val="003A0136"/>
    <w:rsid w:val="003B4550"/>
    <w:rsid w:val="003C0259"/>
    <w:rsid w:val="003C07CE"/>
    <w:rsid w:val="003C5531"/>
    <w:rsid w:val="003D7EEF"/>
    <w:rsid w:val="003E653B"/>
    <w:rsid w:val="0041082C"/>
    <w:rsid w:val="004504A9"/>
    <w:rsid w:val="0045651E"/>
    <w:rsid w:val="00461253"/>
    <w:rsid w:val="00472B1D"/>
    <w:rsid w:val="004826BF"/>
    <w:rsid w:val="0048553C"/>
    <w:rsid w:val="004A1DC4"/>
    <w:rsid w:val="004A7FAC"/>
    <w:rsid w:val="004C5C52"/>
    <w:rsid w:val="004F247E"/>
    <w:rsid w:val="005042C2"/>
    <w:rsid w:val="0052439E"/>
    <w:rsid w:val="0056590E"/>
    <w:rsid w:val="005A1C94"/>
    <w:rsid w:val="005D2298"/>
    <w:rsid w:val="00603CAB"/>
    <w:rsid w:val="006266C6"/>
    <w:rsid w:val="00652DB6"/>
    <w:rsid w:val="006658EA"/>
    <w:rsid w:val="00671529"/>
    <w:rsid w:val="00675B51"/>
    <w:rsid w:val="00682FFD"/>
    <w:rsid w:val="006A0BD9"/>
    <w:rsid w:val="006A2A5F"/>
    <w:rsid w:val="006B6980"/>
    <w:rsid w:val="006C6114"/>
    <w:rsid w:val="006D36AC"/>
    <w:rsid w:val="006D76C1"/>
    <w:rsid w:val="006E4390"/>
    <w:rsid w:val="00700F82"/>
    <w:rsid w:val="007218FA"/>
    <w:rsid w:val="007268F9"/>
    <w:rsid w:val="00755720"/>
    <w:rsid w:val="00772B0D"/>
    <w:rsid w:val="007830ED"/>
    <w:rsid w:val="007C52B0"/>
    <w:rsid w:val="007E1032"/>
    <w:rsid w:val="00802DB3"/>
    <w:rsid w:val="0084499E"/>
    <w:rsid w:val="00875B82"/>
    <w:rsid w:val="00891E39"/>
    <w:rsid w:val="008A41FE"/>
    <w:rsid w:val="008E49E3"/>
    <w:rsid w:val="008E783C"/>
    <w:rsid w:val="008F0DDC"/>
    <w:rsid w:val="009315DD"/>
    <w:rsid w:val="009411B4"/>
    <w:rsid w:val="00953F98"/>
    <w:rsid w:val="00987220"/>
    <w:rsid w:val="00987FF1"/>
    <w:rsid w:val="009B088C"/>
    <w:rsid w:val="009B4673"/>
    <w:rsid w:val="009B593F"/>
    <w:rsid w:val="009B7E67"/>
    <w:rsid w:val="009D0139"/>
    <w:rsid w:val="009F5CDC"/>
    <w:rsid w:val="00A13013"/>
    <w:rsid w:val="00A5293B"/>
    <w:rsid w:val="00A775CF"/>
    <w:rsid w:val="00A871EE"/>
    <w:rsid w:val="00A97BBE"/>
    <w:rsid w:val="00AA116A"/>
    <w:rsid w:val="00AC089D"/>
    <w:rsid w:val="00AD4299"/>
    <w:rsid w:val="00AE1D0D"/>
    <w:rsid w:val="00B06045"/>
    <w:rsid w:val="00B10902"/>
    <w:rsid w:val="00B17210"/>
    <w:rsid w:val="00B441AB"/>
    <w:rsid w:val="00B452CA"/>
    <w:rsid w:val="00B5214C"/>
    <w:rsid w:val="00B76298"/>
    <w:rsid w:val="00B81DED"/>
    <w:rsid w:val="00BA4BAA"/>
    <w:rsid w:val="00BC6102"/>
    <w:rsid w:val="00BC66BC"/>
    <w:rsid w:val="00BD39A8"/>
    <w:rsid w:val="00C0067B"/>
    <w:rsid w:val="00C07B0B"/>
    <w:rsid w:val="00C2580A"/>
    <w:rsid w:val="00C35A27"/>
    <w:rsid w:val="00C36D1F"/>
    <w:rsid w:val="00C5290A"/>
    <w:rsid w:val="00C66ED7"/>
    <w:rsid w:val="00C9007B"/>
    <w:rsid w:val="00CA50C0"/>
    <w:rsid w:val="00CC0F52"/>
    <w:rsid w:val="00CC3AB5"/>
    <w:rsid w:val="00D14AFB"/>
    <w:rsid w:val="00D153C2"/>
    <w:rsid w:val="00D67A7B"/>
    <w:rsid w:val="00DD25D1"/>
    <w:rsid w:val="00DD70F7"/>
    <w:rsid w:val="00E02C2B"/>
    <w:rsid w:val="00E1605F"/>
    <w:rsid w:val="00E76696"/>
    <w:rsid w:val="00E80437"/>
    <w:rsid w:val="00E85E77"/>
    <w:rsid w:val="00EA4D67"/>
    <w:rsid w:val="00EA7B31"/>
    <w:rsid w:val="00ED19F9"/>
    <w:rsid w:val="00ED5122"/>
    <w:rsid w:val="00ED6C48"/>
    <w:rsid w:val="00EE4D15"/>
    <w:rsid w:val="00F13F20"/>
    <w:rsid w:val="00F24B9D"/>
    <w:rsid w:val="00F37DBD"/>
    <w:rsid w:val="00F653C4"/>
    <w:rsid w:val="00F65F5D"/>
    <w:rsid w:val="00F76741"/>
    <w:rsid w:val="00F85BD7"/>
    <w:rsid w:val="00F86A3A"/>
    <w:rsid w:val="00F87098"/>
    <w:rsid w:val="00FC286D"/>
    <w:rsid w:val="00FE4AC0"/>
    <w:rsid w:val="00FF2E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04481-B648-47B0-BD31-2E558339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C6102"/>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uhri.ohchr.org/document/index/9c08d572-ded7-4e41-8f29-8ace7e6678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BAE1-4EFC-4262-879A-74A7A8D7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4536</TotalTime>
  <Pages>19</Pages>
  <Words>8170</Words>
  <Characters>46569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1620871</vt:lpstr>
    </vt:vector>
  </TitlesOfParts>
  <Company>DCM</Company>
  <LinksUpToDate>false</LinksUpToDate>
  <CharactersWithSpaces>54630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keywords/>
  <dc:description/>
  <cp:lastModifiedBy>Silva Pesic</cp:lastModifiedBy>
  <cp:revision>55</cp:revision>
  <dcterms:created xsi:type="dcterms:W3CDTF">2018-04-04T09:16:00Z</dcterms:created>
  <dcterms:modified xsi:type="dcterms:W3CDTF">2018-06-26T15:18:00Z</dcterms:modified>
</cp:coreProperties>
</file>